
<file path=[Content_Types].xml><?xml version="1.0" encoding="utf-8"?>
<Types xmlns="http://schemas.openxmlformats.org/package/2006/content-types">
  <Default ContentType="image/jpeg" Extension="jpeg"/>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6.1.0 (Apache licensed) using REFERENCE JAXB in Eclipse Adoptium Java 11.0.17 on Windows 10 -->
    <w:tbl>
      <w:tblPr>
        <w:tblW w:type="auto" w:w="0"/>
        <w:tblCellSpacing w:type="auto" w:w="0"/>
        <w:tblBorders>
          <w:top w:val="none"/>
          <w:left w:val="none"/>
          <w:bottom w:val="none"/>
          <w:right w:val="none"/>
          <w:insideH w:val="none"/>
          <w:insideV w:val="none"/>
        </w:tblBorders>
      </w:tblPr>
      <w:tblGrid>
        <w:gridCol w:w="1090"/>
        <w:gridCol w:w="1292"/>
        <w:gridCol w:w="807"/>
        <w:gridCol w:w="2726"/>
        <w:gridCol w:w="7719"/>
      </w:tblGrid>
      <w:tr>
        <w:trPr>
          <w:trHeight w:hRule="atLeast" w:val="75"/>
        </w:trPr>
        <w:tc>
          <w:tcPr>
            <w:tcW w:type="dxa" w:w="1090"/>
            <w:tcBorders/>
            <w:shd w:fill="f0f8ff"/>
            <w:tcMar>
              <w:top w:type="dxa" w:w="15"/>
              <w:left w:type="dxa" w:w="15"/>
              <w:bottom w:type="dxa" w:w="15"/>
              <w:right w:type="dxa" w:w="15"/>
            </w:tcMar>
            <w:vAlign w:val="center"/>
          </w:tcPr>
          <w:p/>
        </w:tc>
        <w:tc>
          <w:tcPr>
            <w:tcW w:type="dxa" w:w="1292"/>
            <w:tcBorders/>
            <w:shd w:fill="f0f8ff"/>
            <w:tcMar>
              <w:top w:type="dxa" w:w="15"/>
              <w:left w:type="dxa" w:w="15"/>
              <w:bottom w:type="dxa" w:w="15"/>
              <w:right w:type="dxa" w:w="15"/>
            </w:tcMar>
            <w:vAlign w:val="center"/>
          </w:tcPr>
          <w:p/>
        </w:tc>
        <w:tc>
          <w:tcPr>
            <w:tcW w:type="dxa" w:w="807"/>
            <w:tcBorders/>
            <w:shd w:fill="f0f8ff"/>
            <w:tcMar>
              <w:top w:type="dxa" w:w="15"/>
              <w:left w:type="dxa" w:w="15"/>
              <w:bottom w:type="dxa" w:w="15"/>
              <w:right w:type="dxa" w:w="15"/>
            </w:tcMar>
            <w:vAlign w:val="center"/>
          </w:tcPr>
          <w:p/>
        </w:tc>
        <w:tc>
          <w:tcPr>
            <w:tcW w:type="dxa" w:w="2726"/>
            <w:tcBorders/>
            <w:shd w:fill="f0f8ff"/>
            <w:tcMar>
              <w:top w:type="dxa" w:w="15"/>
              <w:left w:type="dxa" w:w="15"/>
              <w:bottom w:type="dxa" w:w="15"/>
              <w:right w:type="dxa" w:w="15"/>
            </w:tcMar>
            <w:vAlign w:val="center"/>
          </w:tcPr>
          <w:p>
            <w:pPr>
              <w:spacing w:after="0"/>
              <w:ind w:left="0"/>
              <w:jc w:val="left"/>
            </w:pPr>
            <w:r>
              <w:br/>
            </w:r>
            <w:r>
              <w:br/>
            </w:r>
          </w:p>
        </w:tc>
        <w:tc>
          <w:tcPr>
            <w:tcW w:type="dxa" w:w="7719"/>
            <w:tcBorders/>
            <w:shd w:fill="f0f8ff"/>
            <w:tcMar>
              <w:top w:type="dxa" w:w="15"/>
              <w:left w:type="dxa" w:w="15"/>
              <w:bottom w:type="dxa" w:w="15"/>
              <w:right w:type="dxa" w:w="15"/>
            </w:tcMar>
            <w:vAlign w:val="center"/>
          </w:tcPr>
          <w:p/>
        </w:tc>
      </w:tr>
      <w:tr>
        <w:trPr>
          <w:trHeight w:hRule="atLeast" w:val="30"/>
        </w:trPr>
        <w:tc>
          <w:tcPr>
            <w:tcW w:type="dxa" w:w="1090"/>
            <w:tcBorders/>
            <w:shd w:fill="f0f8ff"/>
            <w:tcMar>
              <w:top w:type="dxa" w:w="15"/>
              <w:left w:type="dxa" w:w="15"/>
              <w:bottom w:type="dxa" w:w="15"/>
              <w:right w:type="dxa" w:w="15"/>
            </w:tcMar>
            <w:vAlign w:val="center"/>
          </w:tcPr>
          <w:p/>
        </w:tc>
        <w:tc>
          <w:tcPr>
            <w:tcW w:type="auto" w:w="0"/>
            <w:gridSpan w:val="2"/>
            <w:tcBorders/>
            <w:tcMar>
              <w:top w:type="dxa" w:w="15"/>
              <w:left w:type="dxa" w:w="15"/>
              <w:bottom w:type="dxa" w:w="15"/>
              <w:right w:type="dxa" w:w="15"/>
            </w:tcMar>
            <w:vAlign w:val="center"/>
          </w:tcPr>
          <w:p>
            <w:pPr>
              <w:spacing w:after="0"/>
              <w:ind w:left="135"/>
              <w:jc w:val="center"/>
            </w:pPr>
            <w:r>
              <w:rPr>
                <w:rFonts w:hAnsi="Verdana" w:ascii="Verdana"/>
                <w:b w:val="false"/>
                <w:i w:val="false"/>
                <w:color w:val="000000"/>
                <w:sz w:val="22"/>
              </w:rPr>
              <w:t>
					</w:t>
            </w:r>
            <w:bookmarkStart w:name="photo" w:id="0"/>
            <w:r>
              <w:drawing>
                <wp:inline distR="0" distL="0" distB="0" distT="0">
                  <wp:extent cy="2133600" cx="1744133"/>
                  <wp:effectExtent b="0" r="0" t="0" l="0"/>
                  <wp:docPr descr="Jocelyn Gibart" name="" id="0"/>
                  <wp:cNvGraphicFramePr>
                    <a:graphicFrameLocks noChangeAspect="true"/>
                  </wp:cNvGraphicFramePr>
                  <a:graphic>
                    <a:graphicData uri="http://schemas.openxmlformats.org/drawingml/2006/picture">
                      <pic:pic>
                        <pic:nvPicPr>
                          <pic:cNvPr name="" id="1"/>
                          <pic:cNvPicPr/>
                        </pic:nvPicPr>
                        <pic:blipFill>
                          <a:blip r:embed="rId4"/>
                          <a:stretch>
                            <a:fillRect/>
                          </a:stretch>
                        </pic:blipFill>
                        <pic:spPr>
                          <a:xfrm>
                            <a:off y="0" x="0"/>
                            <a:ext cy="2133600" cx="1744133"/>
                          </a:xfrm>
                          <a:prstGeom prst="rect">
                            <a:avLst/>
                          </a:prstGeom>
                        </pic:spPr>
                      </pic:pic>
                    </a:graphicData>
                  </a:graphic>
                </wp:inline>
              </w:drawing>
            </w:r>
            <w:bookmarkEnd w:id="0"/>
            <w:r>
              <w:rPr>
                <w:rFonts w:hAnsi="Verdana" w:ascii="Verdana"/>
                <w:b w:val="false"/>
                <w:i w:val="false"/>
                <w:color w:val="000000"/>
                <w:sz w:val="22"/>
              </w:rPr>
              <w:t>
					</w:t>
            </w:r>
          </w:p>
        </w:tc>
        <w:tc>
          <w:tcPr>
            <w:tcW w:type="dxa" w:w="2726"/>
            <w:tcBorders/>
            <w:shd w:fill="f0f8ff"/>
            <w:tcMar>
              <w:top w:type="dxa" w:w="15"/>
              <w:left w:type="dxa" w:w="15"/>
              <w:bottom w:type="dxa" w:w="15"/>
              <w:right w:type="dxa" w:w="15"/>
            </w:tcMar>
            <w:vAlign w:val="center"/>
          </w:tcPr>
          <w:p/>
        </w:tc>
        <w:tc>
          <w:tcPr>
            <w:tcW w:type="dxa" w:w="7719"/>
            <w:tcBorders/>
            <w:shd w:fill="f0f8ff"/>
            <w:tcMar>
              <w:top w:type="dxa" w:w="15"/>
              <w:left w:type="dxa" w:w="15"/>
              <w:bottom w:type="dxa" w:w="15"/>
              <w:right w:type="dxa" w:w="15"/>
            </w:tcMar>
            <w:vAlign w:val="center"/>
          </w:tcPr>
          <w:p>
            <w:pPr>
              <w:spacing w:after="269"/>
              <w:ind w:left="135"/>
              <w:jc w:val="right"/>
            </w:pPr>
            <w:r>
              <w:rPr>
                <w:rFonts w:hAnsi="Verdana" w:ascii="Verdana"/>
                <w:b w:val="false"/>
                <w:i w:val="false"/>
                <w:color w:val="000000"/>
                <w:sz w:val="22"/>
              </w:rPr>
              <w:t>Jocelyn GIBART</w:t>
            </w:r>
          </w:p>
          <w:p>
            <w:pPr>
              <w:spacing w:after="0"/>
              <w:ind w:left="135"/>
              <w:jc w:val="right"/>
            </w:pPr>
            <w:r>
              <w:rPr>
                <w:rFonts w:hAnsi="Verdana" w:ascii="Verdana"/>
                <w:b w:val="false"/>
                <w:i w:val="false"/>
                <w:color w:val="000000"/>
                <w:sz w:val="22"/>
              </w:rPr>
              <w:t>
						</w:t>
            </w:r>
            <w:r>
              <w:rPr>
                <w:rFonts w:hAnsi="Verdana" w:ascii="Verdana"/>
                <w:b w:val="false"/>
                <w:i w:val="false"/>
                <w:color w:val="000000"/>
                <w:sz w:val="22"/>
              </w:rPr>
              <w:t>Architecte software et infrastructure spécialisé Cloud Public.</w:t>
            </w:r>
            <w:r>
              <w:rPr>
                <w:rFonts w:hAnsi="Verdana" w:ascii="Verdana"/>
                <w:b w:val="false"/>
                <w:i w:val="false"/>
                <w:color w:val="000000"/>
                <w:sz w:val="22"/>
              </w:rPr>
              <w:t>
						</w:t>
            </w:r>
          </w:p>
          <w:p>
            <w:pPr>
              <w:spacing w:after="0"/>
              <w:ind w:left="135"/>
              <w:jc w:val="right"/>
            </w:pPr>
          </w:p>
          <w:p>
            <w:pPr>
              <w:spacing w:after="269"/>
              <w:ind w:left="135"/>
              <w:jc w:val="right"/>
            </w:pPr>
            <w:r>
              <w:rPr>
                <w:rFonts w:hAnsi="Verdana" w:ascii="Verdana"/>
                <w:b w:val="false"/>
                <w:i w:val="false"/>
                <w:color w:val="000000"/>
                <w:sz w:val="22"/>
              </w:rPr>
              <w:t>jocelyn@hightechzone.fr</w:t>
            </w:r>
          </w:p>
          <w:p>
            <w:pPr>
              <w:spacing w:after="269"/>
              <w:ind w:left="135"/>
              <w:jc w:val="right"/>
            </w:pPr>
            <w:r>
              <w:rPr>
                <w:rFonts w:hAnsi="Verdana" w:ascii="Verdana"/>
                <w:b w:val="false"/>
                <w:i w:val="false"/>
                <w:color w:val="000000"/>
                <w:sz w:val="13"/>
              </w:rPr>
              <w:t>78400 Chatou</w:t>
            </w:r>
            <w:r>
              <w:br/>
            </w:r>
            <w:r>
              <w:rPr>
                <w:rFonts w:hAnsi="Verdana" w:ascii="Verdana"/>
                <w:b w:val="false"/>
                <w:i w:val="false"/>
                <w:color w:val="000000"/>
                <w:sz w:val="13"/>
              </w:rPr>
              <w:t>	</w:t>
            </w:r>
            <w:r>
              <w:rPr>
                <w:rFonts w:hAnsi="Verdana" w:ascii="Verdana"/>
                <w:b w:val="false"/>
                <w:i w:val="false"/>
                <w:color w:val="000000"/>
                <w:sz w:val="13"/>
              </w:rPr>
              <w:t>Tel</w:t>
            </w:r>
            <w:r>
              <w:rPr>
                <w:rFonts w:hAnsi="Verdana" w:ascii="Verdana"/>
                <w:b w:val="false"/>
                <w:i w:val="false"/>
                <w:color w:val="000000"/>
                <w:sz w:val="13"/>
              </w:rPr>
              <w:t>: +33 (0)6 34 51 97 46</w:t>
            </w:r>
          </w:p>
        </w:tc>
      </w:tr>
      <w:tr>
        <w:trPr>
          <w:trHeight w:hRule="atLeast" w:val="75"/>
        </w:trPr>
        <w:tc>
          <w:tcPr>
            <w:tcW w:type="dxa" w:w="1090"/>
            <w:tcBorders/>
            <w:shd w:fill="f0f8ff"/>
            <w:tcMar>
              <w:top w:type="dxa" w:w="15"/>
              <w:left w:type="dxa" w:w="15"/>
              <w:bottom w:type="dxa" w:w="15"/>
              <w:right w:type="dxa" w:w="15"/>
            </w:tcMar>
            <w:vAlign w:val="center"/>
          </w:tcPr>
          <w:p/>
        </w:tc>
        <w:tc>
          <w:tcPr>
            <w:tcW w:type="dxa" w:w="1292"/>
            <w:tcBorders/>
            <w:shd w:fill="f0f8ff"/>
            <w:tcMar>
              <w:top w:type="dxa" w:w="15"/>
              <w:left w:type="dxa" w:w="15"/>
              <w:bottom w:type="dxa" w:w="15"/>
              <w:right w:type="dxa" w:w="15"/>
            </w:tcMar>
            <w:vAlign w:val="center"/>
          </w:tcPr>
          <w:p/>
        </w:tc>
        <w:tc>
          <w:tcPr>
            <w:tcW w:type="dxa" w:w="807"/>
            <w:tcBorders/>
            <w:shd w:fill="f0f8ff"/>
            <w:tcMar>
              <w:top w:type="dxa" w:w="15"/>
              <w:left w:type="dxa" w:w="15"/>
              <w:bottom w:type="dxa" w:w="15"/>
              <w:right w:type="dxa" w:w="15"/>
            </w:tcMar>
            <w:vAlign w:val="center"/>
          </w:tcPr>
          <w:p/>
        </w:tc>
        <w:tc>
          <w:tcPr>
            <w:tcW w:type="dxa" w:w="2726"/>
            <w:tcBorders/>
            <w:shd w:fill="f0f8ff"/>
            <w:tcMar>
              <w:top w:type="dxa" w:w="15"/>
              <w:left w:type="dxa" w:w="15"/>
              <w:bottom w:type="dxa" w:w="15"/>
              <w:right w:type="dxa" w:w="15"/>
            </w:tcMar>
            <w:vAlign w:val="center"/>
          </w:tcPr>
          <w:p/>
        </w:tc>
        <w:tc>
          <w:tcPr>
            <w:tcW w:type="dxa" w:w="7719"/>
            <w:tcBorders/>
            <w:shd w:fill="f0f8ff"/>
            <w:tcMar>
              <w:top w:type="dxa" w:w="15"/>
              <w:left w:type="dxa" w:w="15"/>
              <w:bottom w:type="dxa" w:w="15"/>
              <w:right w:type="dxa" w:w="15"/>
            </w:tcMar>
            <w:vAlign w:val="center"/>
          </w:tcPr>
          <w:p/>
        </w:tc>
      </w:tr>
    </w:tbl>
    <w:p>
      <w:pPr>
        <w:spacing w:after="0"/>
        <w:ind w:left="120"/>
        <w:jc w:val="left"/>
      </w:pPr>
      <w:r>
        <w:rPr>
          <w:rFonts w:hAnsi="Verdana" w:ascii="Verdana"/>
          <w:b w:val="false"/>
          <w:i w:val="false"/>
          <w:color w:val="000000"/>
          <w:sz w:val="22"/>
        </w:rPr>
        <w:t>
			</w:t>
      </w:r>
      <w:r>
        <w:br/>
      </w:r>
    </w:p>
    <w:p>
      <w:pPr>
        <w:shd w:fill="4682b4"/>
        <w:spacing w:line="480" w:after="0"/>
        <w:ind w:left="120"/>
        <w:jc w:val="center"/>
      </w:pPr>
      <w:r>
        <w:rPr>
          <w:rFonts w:hAnsi="Arial" w:ascii="Arial"/>
          <w:b w:val="false"/>
          <w:i w:val="false"/>
          <w:color w:val="ffffff"/>
          <w:sz w:val="35"/>
        </w:rPr>
        <w:t>
				</w:t>
      </w:r>
      <w:r>
        <w:rPr>
          <w:rFonts w:hAnsi="Arial" w:ascii="Arial"/>
          <w:b w:val="false"/>
          <w:i w:val="false"/>
          <w:color w:val="ffffff"/>
          <w:sz w:val="35"/>
        </w:rPr>
        <w:t>Qui suis-je ?</w:t>
      </w:r>
      <w:r>
        <w:rPr>
          <w:rFonts w:hAnsi="Arial" w:ascii="Arial"/>
          <w:b w:val="false"/>
          <w:i w:val="false"/>
          <w:color w:val="ffffff"/>
          <w:sz w:val="35"/>
        </w:rPr>
        <w:t>
			</w:t>
      </w:r>
    </w:p>
    <w:tbl>
      <w:tblPr>
        <w:tblW w:type="auto" w:w="0"/>
        <w:tblCellSpacing w:type="auto" w:w="0"/>
        <w:tblBorders>
          <w:top w:val="none"/>
          <w:left w:val="none"/>
          <w:bottom w:val="none"/>
          <w:right w:val="none"/>
          <w:insideH w:val="none"/>
          <w:insideV w:val="none"/>
        </w:tblBorders>
      </w:tblPr>
      <w:tblGrid>
        <w:gridCol w:w="2045"/>
        <w:gridCol w:w="11589"/>
      </w:tblGrid>
      <w:tr>
        <w:trPr>
          <w:trHeight w:hRule="atLeast" w:val="30"/>
        </w:trPr>
        <w:tc>
          <w:tcPr>
            <w:tcW w:type="dxa" w:w="2045"/>
            <w:tcBorders/>
            <w:shd w:fill="f0f8ff"/>
            <w:tcMar>
              <w:top w:type="dxa" w:w="15"/>
              <w:left w:type="dxa" w:w="15"/>
              <w:bottom w:type="dxa" w:w="15"/>
              <w:right w:type="dxa" w:w="15"/>
            </w:tcMar>
            <w:vAlign w:val="center"/>
          </w:tcPr>
          <w:p/>
        </w:tc>
        <w:tc>
          <w:tcPr>
            <w:tcW w:type="dxa" w:w="11589"/>
            <w:tcBorders/>
            <w:tcMar>
              <w:top w:type="dxa" w:w="15"/>
              <w:left w:type="dxa" w:w="15"/>
              <w:bottom w:type="dxa" w:w="15"/>
              <w:right w:type="dxa" w:w="15"/>
            </w:tcMar>
            <w:vAlign w:val="center"/>
          </w:tcPr>
          <w:p>
            <w:pPr>
              <w:spacing w:after="60"/>
              <w:ind w:left="135"/>
              <w:jc w:val="left"/>
            </w:pPr>
            <w:r>
              <w:rPr>
                <w:rFonts w:hAnsi="Verdana" w:ascii="Verdana"/>
                <w:b/>
                <w:i w:val="false"/>
                <w:color w:val="000000"/>
                <w:sz w:val="26"/>
              </w:rPr>
              <w:t>
							</w:t>
            </w:r>
            <w:r>
              <w:rPr>
                <w:rFonts w:hAnsi="Verdana" w:ascii="Verdana"/>
                <w:b/>
                <w:i w:val="false"/>
                <w:color w:val="000000"/>
                <w:sz w:val="26"/>
              </w:rPr>
              <w:t>Description du profil</w:t>
            </w:r>
            <w:r>
              <w:rPr>
                <w:rFonts w:hAnsi="Verdana" w:ascii="Verdana"/>
                <w:b/>
                <w:i w:val="false"/>
                <w:color w:val="000000"/>
                <w:sz w:val="26"/>
              </w:rPr>
              <w:t>
						</w:t>
            </w:r>
          </w:p>
        </w:tc>
      </w:tr>
      <w:tr>
        <w:trPr>
          <w:trHeight w:hRule="atLeast" w:val="30"/>
        </w:trPr>
        <w:tc>
          <w:tcPr>
            <w:tcW w:type="dxa" w:w="2045"/>
            <w:tcBorders/>
            <w:shd w:fill="f0f8ff"/>
            <w:tcMar>
              <w:top w:type="dxa" w:w="15"/>
              <w:left w:type="dxa" w:w="15"/>
              <w:bottom w:type="dxa" w:w="15"/>
              <w:right w:type="dxa" w:w="15"/>
            </w:tcMar>
            <w:vAlign w:val="center"/>
          </w:tcPr>
          <w:p/>
        </w:tc>
        <w:tc>
          <w:tcPr>
            <w:tcW w:type="dxa" w:w="11589"/>
            <w:tcBorders/>
            <w:tcMar>
              <w:top w:type="dxa" w:w="15"/>
              <w:left w:type="dxa" w:w="15"/>
              <w:bottom w:type="dxa" w:w="15"/>
              <w:right w:type="dxa" w:w="15"/>
            </w:tcMar>
            <w:vAlign w:val="center"/>
          </w:tcPr>
          <w:p>
            <w:pPr>
              <w:spacing w:after="269"/>
              <w:ind w:left="135"/>
              <w:jc w:val="left"/>
            </w:pPr>
            <w:r>
              <w:rPr>
                <w:rFonts w:hAnsi="Verdana" w:ascii="Verdana"/>
                <w:b w:val="false"/>
                <w:i w:val="false"/>
                <w:color w:val="000000"/>
                <w:sz w:val="22"/>
              </w:rPr>
              <w:t>
								</w:t>
            </w:r>
            <w:r>
              <w:rPr>
                <w:rFonts w:hAnsi="Verdana" w:ascii="Verdana"/>
                <w:b w:val="false"/>
                <w:i w:val="false"/>
                <w:color w:val="000000"/>
                <w:sz w:val="22"/>
              </w:rPr>
              <w:t>Je suis un architecte (à la fois logiciel, data et infrastructure) freelance avec une expérience importante dans les domaines du Cloud public, du Big Data et de la mise en production (entre autres).</w:t>
            </w:r>
            <w:r>
              <w:rPr>
                <w:rFonts w:hAnsi="Verdana" w:ascii="Verdana"/>
                <w:b w:val="false"/>
                <w:i w:val="false"/>
                <w:color w:val="000000"/>
                <w:sz w:val="22"/>
              </w:rPr>
              <w:t>
							</w:t>
            </w:r>
          </w:p>
          <w:p>
            <w:pPr>
              <w:spacing w:after="269"/>
              <w:ind w:left="135"/>
              <w:jc w:val="left"/>
            </w:pPr>
            <w:r>
              <w:rPr>
                <w:rFonts w:hAnsi="Verdana" w:ascii="Verdana"/>
                <w:b w:val="false"/>
                <w:i w:val="false"/>
                <w:color w:val="000000"/>
                <w:sz w:val="22"/>
              </w:rPr>
              <w:t>
								</w:t>
            </w:r>
            <w:r>
              <w:rPr>
                <w:rFonts w:hAnsi="Verdana" w:ascii="Verdana"/>
                <w:b w:val="false"/>
                <w:i w:val="false"/>
                <w:color w:val="000000"/>
                <w:sz w:val="22"/>
              </w:rPr>
              <w:t>Magicien du code. Réparateur de problèmes complexes ++(j'ai le côté SRE). Esprit vif et analytique, pragmatique et synthétique.</w:t>
            </w:r>
            <w:r>
              <w:rPr>
                <w:rFonts w:hAnsi="Verdana" w:ascii="Verdana"/>
                <w:b w:val="false"/>
                <w:i w:val="false"/>
                <w:color w:val="000000"/>
                <w:sz w:val="22"/>
              </w:rPr>
              <w:t>
							</w:t>
            </w:r>
          </w:p>
          <w:p>
            <w:pPr>
              <w:spacing w:after="269"/>
              <w:ind w:left="135"/>
              <w:jc w:val="left"/>
            </w:pPr>
            <w:r>
              <w:rPr>
                <w:rFonts w:hAnsi="Verdana" w:ascii="Verdana"/>
                <w:b w:val="false"/>
                <w:i w:val="false"/>
                <w:color w:val="000000"/>
                <w:sz w:val="22"/>
              </w:rPr>
              <w:t>
								</w:t>
            </w:r>
            <w:r>
              <w:rPr>
                <w:rFonts w:hAnsi="Verdana" w:ascii="Verdana"/>
                <w:b w:val="false"/>
                <w:i w:val="false"/>
                <w:color w:val="000000"/>
                <w:sz w:val="22"/>
              </w:rPr>
              <w:t>Je mets les mains dans le cambouis et je suis un excellent responsable technique capable d'éliminer beaucoup d'obstacles techniques. Aussi capable de mettre en place des traitements de masse très efficaces.</w:t>
            </w:r>
            <w:r>
              <w:rPr>
                <w:rFonts w:hAnsi="Verdana" w:ascii="Verdana"/>
                <w:b w:val="false"/>
                <w:i w:val="false"/>
                <w:color w:val="000000"/>
                <w:sz w:val="22"/>
              </w:rPr>
              <w:t>
							</w:t>
            </w:r>
          </w:p>
        </w:tc>
      </w:tr>
      <w:tr>
        <w:trPr>
          <w:trHeight w:hRule="atLeast" w:val="30"/>
        </w:trPr>
        <w:tc>
          <w:tcPr>
            <w:tcW w:type="dxa" w:w="2045"/>
            <w:tcBorders/>
            <w:shd w:fill="f0f8ff"/>
            <w:tcMar>
              <w:top w:type="dxa" w:w="15"/>
              <w:left w:type="dxa" w:w="15"/>
              <w:bottom w:type="dxa" w:w="15"/>
              <w:right w:type="dxa" w:w="15"/>
            </w:tcMar>
            <w:vAlign w:val="center"/>
          </w:tcPr>
          <w:p/>
        </w:tc>
        <w:tc>
          <w:tcPr>
            <w:tcW w:type="dxa" w:w="11589"/>
            <w:tcBorders/>
            <w:tcMar>
              <w:top w:type="dxa" w:w="15"/>
              <w:left w:type="dxa" w:w="15"/>
              <w:bottom w:type="dxa" w:w="15"/>
              <w:right w:type="dxa" w:w="15"/>
            </w:tcMar>
            <w:vAlign w:val="center"/>
          </w:tcPr>
          <w:p>
            <w:pPr>
              <w:spacing w:after="60"/>
              <w:ind w:left="135"/>
              <w:jc w:val="left"/>
            </w:pPr>
            <w:r>
              <w:rPr>
                <w:rFonts w:hAnsi="Verdana" w:ascii="Verdana"/>
                <w:b/>
                <w:i w:val="false"/>
                <w:color w:val="000000"/>
                <w:sz w:val="26"/>
              </w:rPr>
              <w:t>
							</w:t>
            </w:r>
            <w:r>
              <w:rPr>
                <w:rFonts w:hAnsi="Verdana" w:ascii="Verdana"/>
                <w:b/>
                <w:i w:val="false"/>
                <w:color w:val="000000"/>
                <w:sz w:val="26"/>
              </w:rPr>
              <w:t>Compétences et capacités</w:t>
            </w:r>
            <w:r>
              <w:rPr>
                <w:rFonts w:hAnsi="Verdana" w:ascii="Verdana"/>
                <w:b/>
                <w:i w:val="false"/>
                <w:color w:val="000000"/>
                <w:sz w:val="26"/>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Infrastructure et architecture Cloud</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Traitements, flux, transformation et structuration de la data</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Nombreuses expertises technologiques pointues.</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Ingénierie de la disponibilité et de la fiabilité des sites (SRE)</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Leadership et animation d’équipe</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Génie logiciel moderne</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Architecture de SI</w:t>
            </w:r>
            <w:r>
              <w:rPr>
                <w:rFonts w:hAnsi="Verdana" w:ascii="Verdana"/>
                <w:b w:val="false"/>
                <w:i w:val="false"/>
                <w:color w:val="000000"/>
                <w:sz w:val="22"/>
              </w:rPr>
              <w:t>
						</w:t>
            </w:r>
          </w:p>
        </w:tc>
      </w:tr>
      <w:tr>
        <w:trPr>
          <w:trHeight w:hRule="atLeast" w:val="30"/>
        </w:trPr>
        <w:tc>
          <w:tcPr>
            <w:tcW w:type="dxa" w:w="2045"/>
            <w:tcBorders/>
            <w:shd w:fill="f0f8ff"/>
            <w:tcMar>
              <w:top w:type="dxa" w:w="15"/>
              <w:left w:type="dxa" w:w="15"/>
              <w:bottom w:type="dxa" w:w="15"/>
              <w:right w:type="dxa" w:w="15"/>
            </w:tcMar>
            <w:vAlign w:val="center"/>
          </w:tcPr>
          <w:p/>
        </w:tc>
        <w:tc>
          <w:tcPr>
            <w:tcW w:type="dxa" w:w="11589"/>
            <w:tcBorders/>
            <w:tcMar>
              <w:top w:type="dxa" w:w="15"/>
              <w:left w:type="dxa" w:w="15"/>
              <w:bottom w:type="dxa" w:w="15"/>
              <w:right w:type="dxa" w:w="15"/>
            </w:tcMar>
            <w:vAlign w:val="center"/>
          </w:tcPr>
          <w:p/>
        </w:tc>
      </w:tr>
    </w:tbl>
    <w:p>
      <w:pPr>
        <w:spacing w:after="0"/>
        <w:ind w:left="120"/>
        <w:jc w:val="left"/>
      </w:pPr>
      <w:r>
        <w:rPr>
          <w:rFonts w:hAnsi="Verdana" w:ascii="Verdana"/>
          <w:b w:val="false"/>
          <w:i w:val="false"/>
          <w:color w:val="000000"/>
          <w:sz w:val="22"/>
        </w:rPr>
        <w:t>
			</w:t>
      </w:r>
      <w:r>
        <w:br/>
      </w:r>
    </w:p>
    <w:p>
      <w:pPr>
        <w:shd w:fill="4682b4"/>
        <w:spacing w:line="480" w:after="0"/>
        <w:ind w:left="120"/>
        <w:jc w:val="center"/>
      </w:pPr>
      <w:r>
        <w:rPr>
          <w:rFonts w:hAnsi="Arial" w:ascii="Arial"/>
          <w:b w:val="false"/>
          <w:i w:val="false"/>
          <w:color w:val="ffffff"/>
          <w:sz w:val="35"/>
        </w:rPr>
        <w:t>
				</w:t>
      </w:r>
      <w:r>
        <w:rPr>
          <w:rFonts w:hAnsi="Arial" w:ascii="Arial"/>
          <w:b w:val="false"/>
          <w:i w:val="false"/>
          <w:color w:val="ffffff"/>
          <w:sz w:val="35"/>
        </w:rPr>
        <w:t>Expérience professionnelle</w:t>
      </w:r>
      <w:r>
        <w:rPr>
          <w:rFonts w:hAnsi="Arial" w:ascii="Arial"/>
          <w:b w:val="false"/>
          <w:i w:val="false"/>
          <w:color w:val="ffffff"/>
          <w:sz w:val="35"/>
        </w:rPr>
        <w:t>
			</w:t>
      </w:r>
    </w:p>
    <w:tbl>
      <w:tblPr>
        <w:tblW w:type="auto" w:w="0"/>
        <w:tblCellSpacing w:type="auto" w:w="0"/>
        <w:tblBorders>
          <w:top w:val="none"/>
          <w:left w:val="none"/>
          <w:bottom w:val="none"/>
          <w:right w:val="none"/>
          <w:insideH w:val="none"/>
          <w:insideV w:val="none"/>
        </w:tblBorders>
      </w:tblPr>
      <w:tblGrid>
        <w:gridCol w:w="2045"/>
        <w:gridCol w:w="11589"/>
      </w:tblGrid>
      <w:tr>
        <w:trPr>
          <w:trHeight w:hRule="atLeast" w:val="300"/>
        </w:trPr>
        <w:tc>
          <w:tcPr>
            <w:tcW w:type="dxa" w:w="2045"/>
            <w:tcBorders/>
            <w:shd w:fill="f0f8ff"/>
            <w:tcMar>
              <w:top w:type="dxa" w:w="150"/>
              <w:left w:type="dxa" w:w="15"/>
              <w:bottom w:type="dxa" w:w="150"/>
              <w:right w:type="dxa" w:w="15"/>
            </w:tcMar>
            <w:vAlign w:val="center"/>
          </w:tcPr>
          <w:p>
            <w:pPr>
              <w:spacing w:after="0"/>
              <w:ind w:left="0"/>
              <w:jc w:val="left"/>
            </w:pPr>
            <w:r>
              <w:rPr>
                <w:rFonts w:hAnsi="Arial" w:ascii="Arial"/>
                <w:b/>
                <w:i w:val="false"/>
                <w:color w:val="000000"/>
                <w:sz w:val="26"/>
              </w:rPr>
              <w:t>
						</w:t>
            </w:r>
            <w:r>
              <w:rPr>
                <w:rFonts w:hAnsi="Arial" w:ascii="Arial"/>
                <w:b/>
                <w:i w:val="false"/>
                <w:color w:val="000000"/>
                <w:sz w:val="26"/>
              </w:rPr>
              <w:t>Depuis 10/2021</w:t>
            </w:r>
            <w:r>
              <w:rPr>
                <w:rFonts w:hAnsi="Arial" w:ascii="Arial"/>
                <w:b/>
                <w:i w:val="false"/>
                <w:color w:val="000000"/>
                <w:sz w:val="26"/>
              </w:rPr>
              <w:t>
					</w:t>
            </w:r>
          </w:p>
        </w:tc>
        <w:tc>
          <w:tcPr>
            <w:tcW w:type="dxa" w:w="11589"/>
            <w:tcBorders/>
            <w:tcMar>
              <w:top w:type="dxa" w:w="150"/>
              <w:left w:type="dxa" w:w="15"/>
              <w:bottom w:type="dxa" w:w="150"/>
              <w:right w:type="dxa" w:w="15"/>
            </w:tcMar>
            <w:vAlign w:val="center"/>
          </w:tcPr>
          <w:p>
            <w:pPr>
              <w:spacing w:after="0"/>
              <w:ind w:left="0"/>
              <w:jc w:val="left"/>
            </w:pPr>
            <w:r>
              <w:rPr>
                <w:rFonts w:hAnsi="Arial" w:ascii="Arial"/>
                <w:b w:val="false"/>
                <w:i w:val="false"/>
                <w:color w:val="000000"/>
                <w:sz w:val="26"/>
              </w:rPr>
              <w:t xml:space="preserve">
                        </w:t>
            </w:r>
            <w:hyperlink r:id="rId5">
              <w:r>
                <w:rPr>
                  <w:rFonts w:hAnsi="Arial" w:ascii="Arial"/>
                  <w:b w:val="false"/>
                  <w:i w:val="false"/>
                  <w:color w:val="0000ff"/>
                  <w:sz w:val="26"/>
                  <w:u w:val="single"/>
                </w:rPr>
                <w:t/>
              </w:r>
              <w:r>
                <w:rPr>
                  <w:rFonts w:hAnsi="Arial" w:ascii="Arial"/>
                  <w:b/>
                  <w:i w:val="false"/>
                  <w:color w:val="0000ff"/>
                  <w:sz w:val="29"/>
                </w:rPr>
                <w:t>Total Energies</w:t>
              </w:r>
            </w:hyperlink>
            <w:r>
              <w:rPr>
                <w:rFonts w:hAnsi="Arial" w:ascii="Arial"/>
                <w:b w:val="false"/>
                <w:i w:val="false"/>
                <w:color w:val="000000"/>
                <w:sz w:val="26"/>
              </w:rPr>
              <w:t xml:space="preserve">  Total Energies
					</w:t>
            </w:r>
          </w:p>
        </w:tc>
      </w:tr>
      <w:tr>
        <w:trPr>
          <w:trHeight w:hRule="atLeast" w:val="30"/>
        </w:trPr>
        <w:tc>
          <w:tcPr>
            <w:tcW w:type="dxa" w:w="2045"/>
            <w:tcBorders/>
            <w:shd w:fill="f0f8ff"/>
            <w:tcMar>
              <w:top w:type="dxa" w:w="15"/>
              <w:left w:type="dxa" w:w="15"/>
              <w:bottom w:type="dxa" w:w="15"/>
              <w:right w:type="dxa" w:w="15"/>
            </w:tcMar>
            <w:vAlign w:val="center"/>
          </w:tcPr>
          <w:p/>
        </w:tc>
        <w:tc>
          <w:tcPr>
            <w:tcW w:type="dxa" w:w="11589"/>
            <w:tcBorders/>
            <w:tcMar>
              <w:top w:type="dxa" w:w="15"/>
              <w:left w:type="dxa" w:w="15"/>
              <w:bottom w:type="dxa" w:w="15"/>
              <w:right w:type="dxa" w:w="15"/>
            </w:tcMar>
            <w:vAlign w:val="center"/>
          </w:tcPr>
          <w:p>
            <w:pPr>
              <w:spacing w:after="60"/>
              <w:ind w:left="135"/>
              <w:jc w:val="left"/>
            </w:pPr>
            <w:r>
              <w:rPr>
                <w:rFonts w:hAnsi="Verdana" w:ascii="Verdana"/>
                <w:b/>
                <w:i w:val="false"/>
                <w:color w:val="000000"/>
                <w:sz w:val="26"/>
              </w:rPr>
              <w:t>
								</w:t>
            </w:r>
            <w:r>
              <w:rPr>
                <w:rFonts w:hAnsi="Verdana" w:ascii="Verdana"/>
                <w:b/>
                <w:i w:val="false"/>
                <w:color w:val="000000"/>
                <w:sz w:val="26"/>
              </w:rPr>
              <w:t>Architecte, Team Lead Devops, SRE</w:t>
            </w:r>
            <w:r>
              <w:rPr>
                <w:rFonts w:hAnsi="Verdana" w:ascii="Verdana"/>
                <w:b/>
                <w:i w:val="false"/>
                <w:color w:val="000000"/>
                <w:sz w:val="26"/>
              </w:rPr>
              <w:t>
							</w:t>
            </w:r>
          </w:p>
          <w:p>
            <w:pPr>
              <w:spacing w:after="0"/>
              <w:ind w:left="135"/>
              <w:jc w:val="left"/>
            </w:pPr>
            <w:r>
              <w:rPr>
                <w:rFonts w:hAnsi="Verdana" w:ascii="Verdana"/>
                <w:b w:val="false"/>
                <w:i/>
                <w:color w:val="000000"/>
                <w:sz w:val="22"/>
              </w:rPr>
              <w:t>
								</w:t>
            </w:r>
            <w:r>
              <w:rPr>
                <w:rFonts w:hAnsi="Verdana" w:ascii="Verdana"/>
                <w:b w:val="false"/>
                <w:i/>
                <w:color w:val="000000"/>
                <w:sz w:val="22"/>
              </w:rPr>
              <w:t>Plateforme Microsoft Azure, Plateforme AWS</w:t>
            </w:r>
            <w:r>
              <w:rPr>
                <w:rFonts w:hAnsi="Verdana" w:ascii="Verdana"/>
                <w:b w:val="false"/>
                <w:i/>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Architecte Infrastruture Cloud Public, Architecte software, Technical Team Leader</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Rémédiation du code et de l'architecture puis déménagement réussi de 3 applications complexes (et des data flows associés) de Azure vers AWS.</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Migration des workflows de déploiement de Azure Devops vers Github sur 3 projets compliqués.</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Engenierie de la fiabilite des sites (SRE).</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Evolutions de 3 applications pour être viables en production via des refactorings sur le code et du monitoring.</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Optimisation de traitements Spark Big Data (gain 8 fois plus vite).</w:t>
            </w:r>
            <w:r>
              <w:rPr>
                <w:rFonts w:hAnsi="Verdana" w:ascii="Verdana"/>
                <w:b w:val="false"/>
                <w:i w:val="false"/>
                <w:color w:val="000000"/>
                <w:sz w:val="22"/>
              </w:rPr>
              <w:t>
									</w:t>
            </w:r>
          </w:p>
        </w:tc>
      </w:tr>
    </w:tbl>
    <w:tbl>
      <w:tblPr>
        <w:tblW w:type="auto" w:w="0"/>
        <w:tblCellSpacing w:type="auto" w:w="0"/>
        <w:tblBorders>
          <w:top w:val="none"/>
          <w:left w:val="none"/>
          <w:bottom w:val="none"/>
          <w:right w:val="none"/>
          <w:insideH w:val="none"/>
          <w:insideV w:val="none"/>
        </w:tblBorders>
      </w:tblPr>
      <w:tblGrid>
        <w:gridCol w:w="2045"/>
        <w:gridCol w:w="11589"/>
      </w:tblGrid>
      <w:tr>
        <w:trPr>
          <w:trHeight w:hRule="atLeast" w:val="300"/>
        </w:trPr>
        <w:tc>
          <w:tcPr>
            <w:tcW w:type="dxa" w:w="2045"/>
            <w:tcBorders/>
            <w:shd w:fill="f0f8ff"/>
            <w:tcMar>
              <w:top w:type="dxa" w:w="150"/>
              <w:left w:type="dxa" w:w="15"/>
              <w:bottom w:type="dxa" w:w="150"/>
              <w:right w:type="dxa" w:w="15"/>
            </w:tcMar>
            <w:vAlign w:val="center"/>
          </w:tcPr>
          <w:p>
            <w:pPr>
              <w:spacing w:after="0"/>
              <w:ind w:left="0"/>
              <w:jc w:val="left"/>
            </w:pPr>
            <w:r>
              <w:rPr>
                <w:rFonts w:hAnsi="Arial" w:ascii="Arial"/>
                <w:b/>
                <w:i w:val="false"/>
                <w:color w:val="000000"/>
                <w:sz w:val="26"/>
              </w:rPr>
              <w:t xml:space="preserve">
                    </w:t>
            </w:r>
            <w:r>
              <w:rPr>
                <w:rFonts w:hAnsi="Arial" w:ascii="Arial"/>
                <w:b/>
                <w:i w:val="false"/>
                <w:color w:val="000000"/>
                <w:sz w:val="26"/>
              </w:rPr>
              <w:t>
						</w:t>
            </w:r>
            <w:r>
              <w:rPr>
                <w:rFonts w:hAnsi="Arial" w:ascii="Arial"/>
                <w:b/>
                <w:i w:val="false"/>
                <w:color w:val="000000"/>
                <w:sz w:val="26"/>
              </w:rPr>
              <w:t>De 06/2019 à 10/2021</w:t>
            </w:r>
            <w:r>
              <w:rPr>
                <w:rFonts w:hAnsi="Arial" w:ascii="Arial"/>
                <w:b/>
                <w:i w:val="false"/>
                <w:color w:val="000000"/>
                <w:sz w:val="26"/>
              </w:rPr>
              <w:t>
					</w:t>
            </w:r>
          </w:p>
        </w:tc>
        <w:tc>
          <w:tcPr>
            <w:tcW w:type="dxa" w:w="11589"/>
            <w:tcBorders/>
            <w:tcMar>
              <w:top w:type="dxa" w:w="150"/>
              <w:left w:type="dxa" w:w="15"/>
              <w:bottom w:type="dxa" w:w="150"/>
              <w:right w:type="dxa" w:w="15"/>
            </w:tcMar>
            <w:vAlign w:val="center"/>
          </w:tcPr>
          <w:p>
            <w:pPr>
              <w:spacing w:after="0"/>
              <w:ind w:left="0"/>
              <w:jc w:val="left"/>
            </w:pPr>
            <w:r>
              <w:rPr>
                <w:rFonts w:hAnsi="Arial" w:ascii="Arial"/>
                <w:b w:val="false"/>
                <w:i w:val="false"/>
                <w:color w:val="000000"/>
                <w:sz w:val="26"/>
              </w:rPr>
              <w:t xml:space="preserve">
 </w:t>
            </w:r>
            <w:hyperlink r:id="rId6">
              <w:r>
                <w:rPr>
                  <w:rFonts w:hAnsi="Arial" w:ascii="Arial"/>
                  <w:b w:val="false"/>
                  <w:i w:val="false"/>
                  <w:color w:val="0000ff"/>
                  <w:sz w:val="26"/>
                  <w:u w:val="single"/>
                </w:rPr>
                <w:t/>
              </w:r>
              <w:r>
                <w:rPr>
                  <w:rFonts w:hAnsi="Arial" w:ascii="Arial"/>
                  <w:b/>
                  <w:i w:val="false"/>
                  <w:color w:val="0000ff"/>
                  <w:sz w:val="29"/>
                </w:rPr>
                <w:t>Total EV Charge</w:t>
              </w:r>
            </w:hyperlink>
            <w:r>
              <w:rPr>
                <w:rFonts w:hAnsi="Arial" w:ascii="Arial"/>
                <w:b w:val="false"/>
                <w:i w:val="false"/>
                <w:color w:val="000000"/>
                <w:sz w:val="26"/>
              </w:rPr>
              <w:t xml:space="preserve"> Total EV Charge
					</w:t>
            </w:r>
          </w:p>
        </w:tc>
      </w:tr>
      <w:tr>
        <w:trPr>
          <w:trHeight w:hRule="atLeast" w:val="30"/>
        </w:trPr>
        <w:tc>
          <w:tcPr>
            <w:tcW w:type="dxa" w:w="2045"/>
            <w:tcBorders/>
            <w:shd w:fill="f0f8ff"/>
            <w:tcMar>
              <w:top w:type="dxa" w:w="15"/>
              <w:left w:type="dxa" w:w="15"/>
              <w:bottom w:type="dxa" w:w="15"/>
              <w:right w:type="dxa" w:w="15"/>
            </w:tcMar>
            <w:vAlign w:val="center"/>
          </w:tcPr>
          <w:p/>
        </w:tc>
        <w:tc>
          <w:tcPr>
            <w:tcW w:type="dxa" w:w="11589"/>
            <w:tcBorders/>
            <w:tcMar>
              <w:top w:type="dxa" w:w="15"/>
              <w:left w:type="dxa" w:w="15"/>
              <w:bottom w:type="dxa" w:w="15"/>
              <w:right w:type="dxa" w:w="15"/>
            </w:tcMar>
            <w:vAlign w:val="center"/>
          </w:tcPr>
          <w:p>
            <w:pPr>
              <w:spacing w:after="60"/>
              <w:ind w:left="135"/>
              <w:jc w:val="left"/>
            </w:pPr>
            <w:r>
              <w:rPr>
                <w:rFonts w:hAnsi="Verdana" w:ascii="Verdana"/>
                <w:b/>
                <w:i w:val="false"/>
                <w:color w:val="000000"/>
                <w:sz w:val="26"/>
              </w:rPr>
              <w:t>
								</w:t>
            </w:r>
            <w:r>
              <w:rPr>
                <w:rFonts w:hAnsi="Verdana" w:ascii="Verdana"/>
                <w:b/>
                <w:i w:val="false"/>
                <w:color w:val="000000"/>
                <w:sz w:val="26"/>
              </w:rPr>
              <w:t>Architecte logiciel et infrastructure Cloud Azure et NoSql</w:t>
            </w:r>
            <w:r>
              <w:rPr>
                <w:rFonts w:hAnsi="Verdana" w:ascii="Verdana"/>
                <w:b/>
                <w:i w:val="false"/>
                <w:color w:val="000000"/>
                <w:sz w:val="26"/>
              </w:rPr>
              <w:t>
							</w:t>
            </w:r>
          </w:p>
          <w:p>
            <w:pPr>
              <w:spacing w:after="0"/>
              <w:ind w:left="135"/>
              <w:jc w:val="left"/>
            </w:pPr>
            <w:r>
              <w:rPr>
                <w:rFonts w:hAnsi="Verdana" w:ascii="Verdana"/>
                <w:b w:val="false"/>
                <w:i/>
                <w:color w:val="000000"/>
                <w:sz w:val="22"/>
              </w:rPr>
              <w:t>
								</w:t>
            </w:r>
            <w:r>
              <w:rPr>
                <w:rFonts w:hAnsi="Verdana" w:ascii="Verdana"/>
                <w:b w:val="false"/>
                <w:i/>
                <w:color w:val="000000"/>
                <w:sz w:val="22"/>
              </w:rPr>
              <w:t>Plateforme Microsoft Azure, Spring Boot, MongoDb, RabbitMQ, ArangoDB, ElasticSearch, Node.js ...</w:t>
            </w:r>
            <w:r>
              <w:rPr>
                <w:rFonts w:hAnsi="Verdana" w:ascii="Verdana"/>
                <w:b w:val="false"/>
                <w:i/>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Architecte sur le SI de Total EV Charge.</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Quick wins et transformations a forte valeur ajoutée sur le SI.</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Déménagement du datacenter de production vers le cloud Azure.</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Design et mise en place de l'infrastructure as code pour le SI de TotalEvCharge.</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DevOps, migration vers Github.</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Design et mise en place de solution de réplication de données bidirectionnelle toutes bases NoSql on premise - cloud.</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Design de la scalabilité et haute disponibilité du SI.</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Mise en place de nombreux services en PAAS ( AKS, AppInsight, Log Analytics, Application Gateway, Vpn Gateway, Azure Bastion, IOT Hub, Azure Backup ).</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Design et architecture de firmware de devices IOT ( sur esp32 ).</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Design et mise en place de la plateforme Azure Iot Hub pour les devices IOT securisés.</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Design et tests serveur WebSocket de haute performance.</w:t>
            </w:r>
            <w:r>
              <w:rPr>
                <w:rFonts w:hAnsi="Verdana" w:ascii="Verdana"/>
                <w:b w:val="false"/>
                <w:i w:val="false"/>
                <w:color w:val="000000"/>
                <w:sz w:val="22"/>
              </w:rPr>
              <w:t>
									</w:t>
            </w:r>
          </w:p>
        </w:tc>
      </w:tr>
    </w:tbl>
    <w:tbl>
      <w:tblPr>
        <w:tblW w:type="auto" w:w="0"/>
        <w:tblCellSpacing w:type="auto" w:w="0"/>
        <w:tblBorders>
          <w:top w:val="none"/>
          <w:left w:val="none"/>
          <w:bottom w:val="none"/>
          <w:right w:val="none"/>
          <w:insideH w:val="none"/>
          <w:insideV w:val="none"/>
        </w:tblBorders>
      </w:tblPr>
      <w:tblGrid>
        <w:gridCol w:w="2045"/>
        <w:gridCol w:w="11589"/>
      </w:tblGrid>
      <w:tr>
        <w:trPr>
          <w:trHeight w:hRule="atLeast" w:val="300"/>
        </w:trPr>
        <w:tc>
          <w:tcPr>
            <w:tcW w:type="dxa" w:w="2045"/>
            <w:tcBorders/>
            <w:shd w:fill="f0f8ff"/>
            <w:tcMar>
              <w:top w:type="dxa" w:w="150"/>
              <w:left w:type="dxa" w:w="15"/>
              <w:bottom w:type="dxa" w:w="150"/>
              <w:right w:type="dxa" w:w="15"/>
            </w:tcMar>
            <w:vAlign w:val="center"/>
          </w:tcPr>
          <w:p>
            <w:pPr>
              <w:spacing w:after="0"/>
              <w:ind w:left="0"/>
              <w:jc w:val="left"/>
            </w:pPr>
            <w:r>
              <w:rPr>
                <w:rFonts w:hAnsi="Arial" w:ascii="Arial"/>
                <w:b/>
                <w:i w:val="false"/>
                <w:color w:val="000000"/>
                <w:sz w:val="26"/>
              </w:rPr>
              <w:t>
						</w:t>
            </w:r>
            <w:r>
              <w:rPr>
                <w:rFonts w:hAnsi="Arial" w:ascii="Arial"/>
                <w:b/>
                <w:i w:val="false"/>
                <w:color w:val="000000"/>
                <w:sz w:val="26"/>
              </w:rPr>
              <w:t>De 12/2017 à 06/2019</w:t>
            </w:r>
            <w:r>
              <w:rPr>
                <w:rFonts w:hAnsi="Arial" w:ascii="Arial"/>
                <w:b/>
                <w:i w:val="false"/>
                <w:color w:val="000000"/>
                <w:sz w:val="26"/>
              </w:rPr>
              <w:t>
					</w:t>
            </w:r>
          </w:p>
        </w:tc>
        <w:tc>
          <w:tcPr>
            <w:tcW w:type="dxa" w:w="11589"/>
            <w:tcBorders/>
            <w:tcMar>
              <w:top w:type="dxa" w:w="150"/>
              <w:left w:type="dxa" w:w="15"/>
              <w:bottom w:type="dxa" w:w="150"/>
              <w:right w:type="dxa" w:w="15"/>
            </w:tcMar>
            <w:vAlign w:val="center"/>
          </w:tcPr>
          <w:p>
            <w:pPr>
              <w:spacing w:after="0"/>
              <w:ind w:left="0"/>
              <w:jc w:val="left"/>
            </w:pPr>
            <w:r>
              <w:rPr>
                <w:rFonts w:hAnsi="Arial" w:ascii="Arial"/>
                <w:b w:val="false"/>
                <w:i w:val="false"/>
                <w:color w:val="000000"/>
                <w:sz w:val="26"/>
              </w:rPr>
              <w:t>
						</w:t>
            </w:r>
            <w:hyperlink r:id="rId7">
              <w:r>
                <w:rPr>
                  <w:rFonts w:hAnsi="Arial" w:ascii="Arial"/>
                  <w:b w:val="false"/>
                  <w:i w:val="false"/>
                  <w:color w:val="0000ff"/>
                  <w:sz w:val="26"/>
                  <w:u w:val="single"/>
                </w:rPr>
                <w:t/>
              </w:r>
              <w:r>
                <w:rPr>
                  <w:rFonts w:hAnsi="Arial" w:ascii="Arial"/>
                  <w:b/>
                  <w:i w:val="false"/>
                  <w:color w:val="0000ff"/>
                  <w:sz w:val="29"/>
                </w:rPr>
                <w:t>SNCF</w:t>
              </w:r>
            </w:hyperlink>
            <w:r>
              <w:rPr>
                <w:rFonts w:hAnsi="Arial" w:ascii="Arial"/>
                <w:b w:val="false"/>
                <w:i w:val="false"/>
                <w:color w:val="000000"/>
                <w:sz w:val="26"/>
              </w:rPr>
              <w:t xml:space="preserve"> Fab Big Data
					</w:t>
            </w:r>
          </w:p>
        </w:tc>
      </w:tr>
      <w:tr>
        <w:trPr>
          <w:trHeight w:hRule="atLeast" w:val="30"/>
        </w:trPr>
        <w:tc>
          <w:tcPr>
            <w:tcW w:type="dxa" w:w="2045"/>
            <w:tcBorders/>
            <w:shd w:fill="f0f8ff"/>
            <w:tcMar>
              <w:top w:type="dxa" w:w="15"/>
              <w:left w:type="dxa" w:w="15"/>
              <w:bottom w:type="dxa" w:w="15"/>
              <w:right w:type="dxa" w:w="15"/>
            </w:tcMar>
            <w:vAlign w:val="center"/>
          </w:tcPr>
          <w:p/>
        </w:tc>
        <w:tc>
          <w:tcPr>
            <w:tcW w:type="dxa" w:w="11589"/>
            <w:tcBorders/>
            <w:tcMar>
              <w:top w:type="dxa" w:w="15"/>
              <w:left w:type="dxa" w:w="15"/>
              <w:bottom w:type="dxa" w:w="15"/>
              <w:right w:type="dxa" w:w="15"/>
            </w:tcMar>
            <w:vAlign w:val="center"/>
          </w:tcPr>
          <w:p>
            <w:pPr>
              <w:spacing w:after="60"/>
              <w:ind w:left="135"/>
              <w:jc w:val="left"/>
            </w:pPr>
            <w:r>
              <w:rPr>
                <w:rFonts w:hAnsi="Verdana" w:ascii="Verdana"/>
                <w:b/>
                <w:i w:val="false"/>
                <w:color w:val="000000"/>
                <w:sz w:val="26"/>
              </w:rPr>
              <w:t>
								</w:t>
            </w:r>
            <w:r>
              <w:rPr>
                <w:rFonts w:hAnsi="Verdana" w:ascii="Verdana"/>
                <w:b/>
                <w:i w:val="false"/>
                <w:color w:val="000000"/>
                <w:sz w:val="26"/>
              </w:rPr>
              <w:t>Architecte Azure et Consultant Big Data Senior</w:t>
            </w:r>
            <w:r>
              <w:rPr>
                <w:rFonts w:hAnsi="Verdana" w:ascii="Verdana"/>
                <w:b/>
                <w:i w:val="false"/>
                <w:color w:val="000000"/>
                <w:sz w:val="26"/>
              </w:rPr>
              <w:t>
							</w:t>
            </w:r>
          </w:p>
          <w:p>
            <w:pPr>
              <w:spacing w:after="0"/>
              <w:ind w:left="135"/>
              <w:jc w:val="left"/>
            </w:pPr>
            <w:r>
              <w:rPr>
                <w:rFonts w:hAnsi="Verdana" w:ascii="Verdana"/>
                <w:b w:val="false"/>
                <w:i/>
                <w:color w:val="000000"/>
                <w:sz w:val="22"/>
              </w:rPr>
              <w:t>
								</w:t>
            </w:r>
            <w:r>
              <w:rPr>
                <w:rFonts w:hAnsi="Verdana" w:ascii="Verdana"/>
                <w:b w:val="false"/>
                <w:i/>
                <w:color w:val="000000"/>
                <w:sz w:val="22"/>
              </w:rPr>
              <w:t>Cloud Azure, Kubernetes, Azure Container Instances, Azure Active Directory, Polybase, DataBricks, Spark, Azure Automation, AppInsight, HD Insight ...</w:t>
            </w:r>
            <w:r>
              <w:rPr>
                <w:rFonts w:hAnsi="Verdana" w:ascii="Verdana"/>
                <w:b w:val="false"/>
                <w:i/>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Fab Big Data, SNCF consultant et architecte multi projets.</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Conseil et accompagnement de projets pour la réalisation d'applicatifs et traitements big data.</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Architecture cloud Azure : sécurité, monitoring, déploiements, réseau, automation, urbanisation.</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Recherche et développement sur sujets Big Data. Data réplication avec chiffrage. Transferts de données optimisées inter cloud. Mise en conteneur Kubernetes et serverless ACI de traitements Spark.</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Expertise diagnostic et fiabilisation d'infrastructure Azure.</w:t>
            </w:r>
            <w:r>
              <w:rPr>
                <w:rFonts w:hAnsi="Verdana" w:ascii="Verdana"/>
                <w:b w:val="false"/>
                <w:i w:val="false"/>
                <w:color w:val="000000"/>
                <w:sz w:val="22"/>
              </w:rPr>
              <w:t>
									</w:t>
            </w:r>
          </w:p>
        </w:tc>
      </w:tr>
    </w:tbl>
    <w:tbl>
      <w:tblPr>
        <w:tblW w:type="auto" w:w="0"/>
        <w:tblCellSpacing w:type="auto" w:w="0"/>
        <w:tblBorders>
          <w:top w:val="none"/>
          <w:left w:val="none"/>
          <w:bottom w:val="none"/>
          <w:right w:val="none"/>
          <w:insideH w:val="none"/>
          <w:insideV w:val="none"/>
        </w:tblBorders>
      </w:tblPr>
      <w:tblGrid>
        <w:gridCol w:w="2045"/>
        <w:gridCol w:w="11589"/>
      </w:tblGrid>
      <w:tr>
        <w:trPr>
          <w:trHeight w:hRule="atLeast" w:val="300"/>
        </w:trPr>
        <w:tc>
          <w:tcPr>
            <w:tcW w:type="dxa" w:w="2045"/>
            <w:tcBorders/>
            <w:shd w:fill="f0f8ff"/>
            <w:tcMar>
              <w:top w:type="dxa" w:w="150"/>
              <w:left w:type="dxa" w:w="15"/>
              <w:bottom w:type="dxa" w:w="150"/>
              <w:right w:type="dxa" w:w="15"/>
            </w:tcMar>
            <w:vAlign w:val="center"/>
          </w:tcPr>
          <w:p>
            <w:pPr>
              <w:spacing w:after="0"/>
              <w:ind w:left="0"/>
              <w:jc w:val="left"/>
            </w:pPr>
            <w:r>
              <w:rPr>
                <w:rFonts w:hAnsi="Arial" w:ascii="Arial"/>
                <w:b/>
                <w:i w:val="false"/>
                <w:color w:val="000000"/>
                <w:sz w:val="26"/>
              </w:rPr>
              <w:t xml:space="preserve">
                    </w:t>
            </w:r>
            <w:r>
              <w:rPr>
                <w:rFonts w:hAnsi="Arial" w:ascii="Arial"/>
                <w:b/>
                <w:i w:val="false"/>
                <w:color w:val="000000"/>
                <w:sz w:val="26"/>
              </w:rPr>
              <w:t>
						</w:t>
            </w:r>
            <w:r>
              <w:rPr>
                <w:rFonts w:hAnsi="Arial" w:ascii="Arial"/>
                <w:b/>
                <w:i w:val="false"/>
                <w:color w:val="000000"/>
                <w:sz w:val="26"/>
              </w:rPr>
              <w:t>01/2015 à 12/2017</w:t>
            </w:r>
            <w:r>
              <w:rPr>
                <w:rFonts w:hAnsi="Arial" w:ascii="Arial"/>
                <w:b/>
                <w:i w:val="false"/>
                <w:color w:val="000000"/>
                <w:sz w:val="26"/>
              </w:rPr>
              <w:t>
					</w:t>
            </w:r>
          </w:p>
        </w:tc>
        <w:tc>
          <w:tcPr>
            <w:tcW w:type="dxa" w:w="11589"/>
            <w:tcBorders/>
            <w:tcMar>
              <w:top w:type="dxa" w:w="150"/>
              <w:left w:type="dxa" w:w="15"/>
              <w:bottom w:type="dxa" w:w="150"/>
              <w:right w:type="dxa" w:w="15"/>
            </w:tcMar>
            <w:vAlign w:val="center"/>
          </w:tcPr>
          <w:p>
            <w:pPr>
              <w:spacing w:after="0"/>
              <w:ind w:left="0"/>
              <w:jc w:val="left"/>
            </w:pPr>
            <w:r>
              <w:rPr>
                <w:rFonts w:hAnsi="Arial" w:ascii="Arial"/>
                <w:b w:val="false"/>
                <w:i w:val="false"/>
                <w:color w:val="000000"/>
                <w:sz w:val="26"/>
              </w:rPr>
              <w:t>
						</w:t>
            </w:r>
            <w:hyperlink r:id="rId8">
              <w:r>
                <w:rPr>
                  <w:rFonts w:hAnsi="Arial" w:ascii="Arial"/>
                  <w:b w:val="false"/>
                  <w:i w:val="false"/>
                  <w:color w:val="0000ff"/>
                  <w:sz w:val="26"/>
                  <w:u w:val="single"/>
                </w:rPr>
                <w:t/>
              </w:r>
              <w:r>
                <w:rPr>
                  <w:rFonts w:hAnsi="Arial" w:ascii="Arial"/>
                  <w:b/>
                  <w:i w:val="false"/>
                  <w:color w:val="0000ff"/>
                  <w:sz w:val="29"/>
                </w:rPr>
                <w:t>AXA Technology Services</w:t>
              </w:r>
            </w:hyperlink>
            <w:r>
              <w:rPr>
                <w:rFonts w:hAnsi="Arial" w:ascii="Arial"/>
                <w:b w:val="false"/>
                <w:i w:val="false"/>
                <w:color w:val="000000"/>
                <w:sz w:val="26"/>
              </w:rPr>
              <w:t xml:space="preserve"> Axa Data Innovation Lab
					</w:t>
            </w:r>
          </w:p>
        </w:tc>
      </w:tr>
      <w:tr>
        <w:trPr>
          <w:trHeight w:hRule="atLeast" w:val="30"/>
        </w:trPr>
        <w:tc>
          <w:tcPr>
            <w:tcW w:type="dxa" w:w="2045"/>
            <w:tcBorders/>
            <w:shd w:fill="f0f8ff"/>
            <w:tcMar>
              <w:top w:type="dxa" w:w="15"/>
              <w:left w:type="dxa" w:w="15"/>
              <w:bottom w:type="dxa" w:w="15"/>
              <w:right w:type="dxa" w:w="15"/>
            </w:tcMar>
            <w:vAlign w:val="center"/>
          </w:tcPr>
          <w:p/>
        </w:tc>
        <w:tc>
          <w:tcPr>
            <w:tcW w:type="dxa" w:w="11589"/>
            <w:tcBorders/>
            <w:tcMar>
              <w:top w:type="dxa" w:w="15"/>
              <w:left w:type="dxa" w:w="15"/>
              <w:bottom w:type="dxa" w:w="15"/>
              <w:right w:type="dxa" w:w="15"/>
            </w:tcMar>
            <w:vAlign w:val="center"/>
          </w:tcPr>
          <w:p>
            <w:pPr>
              <w:spacing w:after="60"/>
              <w:ind w:left="135"/>
              <w:jc w:val="left"/>
            </w:pPr>
            <w:r>
              <w:rPr>
                <w:rFonts w:hAnsi="Verdana" w:ascii="Verdana"/>
                <w:b/>
                <w:i w:val="false"/>
                <w:color w:val="000000"/>
                <w:sz w:val="26"/>
              </w:rPr>
              <w:t>
								</w:t>
            </w:r>
            <w:r>
              <w:rPr>
                <w:rFonts w:hAnsi="Verdana" w:ascii="Verdana"/>
                <w:b/>
                <w:i w:val="false"/>
                <w:color w:val="000000"/>
                <w:sz w:val="26"/>
              </w:rPr>
              <w:t>Architecte infrastructure sur plateformes Big Data</w:t>
            </w:r>
            <w:r>
              <w:rPr>
                <w:rFonts w:hAnsi="Verdana" w:ascii="Verdana"/>
                <w:b/>
                <w:i w:val="false"/>
                <w:color w:val="000000"/>
                <w:sz w:val="26"/>
              </w:rPr>
              <w:t>
							</w:t>
            </w:r>
          </w:p>
          <w:p>
            <w:pPr>
              <w:spacing w:after="0"/>
              <w:ind w:left="135"/>
              <w:jc w:val="left"/>
            </w:pPr>
            <w:r>
              <w:rPr>
                <w:rFonts w:hAnsi="Verdana" w:ascii="Verdana"/>
                <w:b w:val="false"/>
                <w:i/>
                <w:color w:val="000000"/>
                <w:sz w:val="22"/>
              </w:rPr>
              <w:t>
								</w:t>
            </w:r>
            <w:r>
              <w:rPr>
                <w:rFonts w:hAnsi="Verdana" w:ascii="Verdana"/>
                <w:b w:val="false"/>
                <w:i/>
                <w:color w:val="000000"/>
                <w:sz w:val="22"/>
              </w:rPr>
              <w:t>Cloudera, sur Linux. Ansible, Hadoop, Hive, Impala, Sentry, Spark, Dataiku, JupyterHub, Python, R</w:t>
            </w:r>
            <w:r>
              <w:rPr>
                <w:rFonts w:hAnsi="Verdana" w:ascii="Verdana"/>
                <w:b w:val="false"/>
                <w:i/>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Axa Technologies et Services sur le Datalake de production du Data Innovation Lab.</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Automatisation et déploiements DevOps conséquents utilisant des techniques modernes comme Ansible</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Sécurisation de clusters Hadoop avec Kerboros, SSL, pare feux et chiffrage sur disque</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Déploiement de clusters Cloudera configurés en haute disponibilité et haut niveau de sécurité</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Mise en place des processus de backup, récupération, tests de non régression, tests de performance, tests de flux réseau.</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Analyse et résolution de problèmes complexes (dysfonctionnements et performances) sur plateformes Hadoop</w:t>
            </w:r>
            <w:r>
              <w:rPr>
                <w:rFonts w:hAnsi="Verdana" w:ascii="Verdana"/>
                <w:b w:val="false"/>
                <w:i w:val="false"/>
                <w:color w:val="000000"/>
                <w:sz w:val="22"/>
              </w:rPr>
              <w:t>
									</w:t>
            </w:r>
          </w:p>
        </w:tc>
      </w:tr>
    </w:tbl>
    <w:tbl>
      <w:tblPr>
        <w:tblW w:type="auto" w:w="0"/>
        <w:tblCellSpacing w:type="auto" w:w="0"/>
        <w:tblBorders>
          <w:top w:val="none"/>
          <w:left w:val="none"/>
          <w:bottom w:val="none"/>
          <w:right w:val="none"/>
          <w:insideH w:val="none"/>
          <w:insideV w:val="none"/>
        </w:tblBorders>
      </w:tblPr>
      <w:tblGrid>
        <w:gridCol w:w="2045"/>
        <w:gridCol w:w="11589"/>
      </w:tblGrid>
      <w:tr>
        <w:trPr>
          <w:trHeight w:hRule="atLeast" w:val="300"/>
        </w:trPr>
        <w:tc>
          <w:tcPr>
            <w:tcW w:type="dxa" w:w="2045"/>
            <w:tcBorders/>
            <w:shd w:fill="f0f8ff"/>
            <w:tcMar>
              <w:top w:type="dxa" w:w="150"/>
              <w:left w:type="dxa" w:w="15"/>
              <w:bottom w:type="dxa" w:w="150"/>
              <w:right w:type="dxa" w:w="15"/>
            </w:tcMar>
            <w:vAlign w:val="center"/>
          </w:tcPr>
          <w:p>
            <w:pPr>
              <w:spacing w:after="0"/>
              <w:ind w:left="0"/>
              <w:jc w:val="left"/>
            </w:pPr>
            <w:r>
              <w:rPr>
                <w:rFonts w:hAnsi="Arial" w:ascii="Arial"/>
                <w:b/>
                <w:i w:val="false"/>
                <w:color w:val="000000"/>
                <w:sz w:val="26"/>
              </w:rPr>
              <w:t>
						</w:t>
            </w:r>
            <w:r>
              <w:rPr>
                <w:rFonts w:hAnsi="Arial" w:ascii="Arial"/>
                <w:b/>
                <w:i w:val="false"/>
                <w:color w:val="000000"/>
                <w:sz w:val="26"/>
              </w:rPr>
              <w:t>11/2014</w:t>
            </w:r>
            <w:r>
              <w:rPr>
                <w:rFonts w:hAnsi="Arial" w:ascii="Arial"/>
                <w:b/>
                <w:i w:val="false"/>
                <w:color w:val="000000"/>
                <w:sz w:val="26"/>
              </w:rPr>
              <w:t>
					</w:t>
            </w:r>
          </w:p>
        </w:tc>
        <w:tc>
          <w:tcPr>
            <w:tcW w:type="dxa" w:w="11589"/>
            <w:tcBorders/>
            <w:tcMar>
              <w:top w:type="dxa" w:w="150"/>
              <w:left w:type="dxa" w:w="15"/>
              <w:bottom w:type="dxa" w:w="150"/>
              <w:right w:type="dxa" w:w="15"/>
            </w:tcMar>
            <w:vAlign w:val="center"/>
          </w:tcPr>
          <w:p>
            <w:pPr>
              <w:spacing w:after="0"/>
              <w:ind w:left="0"/>
              <w:jc w:val="left"/>
            </w:pPr>
            <w:r>
              <w:rPr>
                <w:rFonts w:hAnsi="Arial" w:ascii="Arial"/>
                <w:b w:val="false"/>
                <w:i w:val="false"/>
                <w:color w:val="000000"/>
                <w:sz w:val="26"/>
              </w:rPr>
              <w:t>
						</w:t>
            </w:r>
            <w:hyperlink r:id="rId9">
              <w:r>
                <w:rPr>
                  <w:rFonts w:hAnsi="Arial" w:ascii="Arial"/>
                  <w:b w:val="false"/>
                  <w:i w:val="false"/>
                  <w:color w:val="0000ff"/>
                  <w:sz w:val="26"/>
                  <w:u w:val="single"/>
                </w:rPr>
                <w:t/>
              </w:r>
              <w:r>
                <w:rPr>
                  <w:rFonts w:hAnsi="Arial" w:ascii="Arial"/>
                  <w:b/>
                  <w:i w:val="false"/>
                  <w:color w:val="0000ff"/>
                  <w:sz w:val="29"/>
                </w:rPr>
                <w:t>High Tech Zone</w:t>
              </w:r>
            </w:hyperlink>
            <w:r>
              <w:rPr>
                <w:rFonts w:hAnsi="Arial" w:ascii="Arial"/>
                <w:b w:val="false"/>
                <w:i w:val="false"/>
                <w:color w:val="000000"/>
                <w:sz w:val="26"/>
              </w:rPr>
              <w:t>
					</w:t>
            </w:r>
          </w:p>
        </w:tc>
      </w:tr>
      <w:tr>
        <w:trPr>
          <w:trHeight w:hRule="atLeast" w:val="30"/>
        </w:trPr>
        <w:tc>
          <w:tcPr>
            <w:tcW w:type="dxa" w:w="2045"/>
            <w:tcBorders/>
            <w:shd w:fill="f0f8ff"/>
            <w:tcMar>
              <w:top w:type="dxa" w:w="15"/>
              <w:left w:type="dxa" w:w="15"/>
              <w:bottom w:type="dxa" w:w="15"/>
              <w:right w:type="dxa" w:w="15"/>
            </w:tcMar>
            <w:vAlign w:val="center"/>
          </w:tcPr>
          <w:p/>
        </w:tc>
        <w:tc>
          <w:tcPr>
            <w:tcW w:type="dxa" w:w="11589"/>
            <w:tcBorders/>
            <w:tcMar>
              <w:top w:type="dxa" w:w="15"/>
              <w:left w:type="dxa" w:w="15"/>
              <w:bottom w:type="dxa" w:w="15"/>
              <w:right w:type="dxa" w:w="15"/>
            </w:tcMar>
            <w:vAlign w:val="center"/>
          </w:tcPr>
          <w:p>
            <w:pPr>
              <w:spacing w:after="60"/>
              <w:ind w:left="135"/>
              <w:jc w:val="left"/>
            </w:pPr>
            <w:r>
              <w:rPr>
                <w:rFonts w:hAnsi="Verdana" w:ascii="Verdana"/>
                <w:b/>
                <w:i w:val="false"/>
                <w:color w:val="000000"/>
                <w:sz w:val="26"/>
              </w:rPr>
              <w:t>
								</w:t>
            </w:r>
            <w:r>
              <w:rPr>
                <w:rFonts w:hAnsi="Verdana" w:ascii="Verdana"/>
                <w:b/>
                <w:i w:val="false"/>
                <w:color w:val="000000"/>
                <w:sz w:val="26"/>
              </w:rPr>
              <w:t>Création de High Tech zone et passage en statut indépendant.</w:t>
            </w:r>
            <w:r>
              <w:rPr>
                <w:rFonts w:hAnsi="Verdana" w:ascii="Verdana"/>
                <w:b/>
                <w:i w:val="false"/>
                <w:color w:val="000000"/>
                <w:sz w:val="26"/>
              </w:rPr>
              <w:t>
							</w:t>
            </w:r>
          </w:p>
          <w:p>
            <w:pPr>
              <w:spacing w:after="0"/>
              <w:ind w:left="135"/>
              <w:jc w:val="left"/>
            </w:pPr>
            <w:r>
              <w:rPr>
                <w:rFonts w:hAnsi="Verdana" w:ascii="Verdana"/>
                <w:b w:val="false"/>
                <w:i/>
                <w:color w:val="000000"/>
                <w:sz w:val="22"/>
              </w:rPr>
              <w:t>
								</w:t>
            </w:r>
            <w:r>
              <w:rPr>
                <w:rFonts w:hAnsi="Verdana" w:ascii="Verdana"/>
                <w:b w:val="false"/>
                <w:i/>
                <w:color w:val="000000"/>
                <w:sz w:val="22"/>
              </w:rPr>
              <w:t>Spécialisation en architecture logicielle et infrastructure Cloud public et technologies NoSql et Big Data</w:t>
            </w:r>
            <w:r>
              <w:rPr>
                <w:rFonts w:hAnsi="Verdana" w:ascii="Verdana"/>
                <w:b w:val="false"/>
                <w:i/>
                <w:color w:val="000000"/>
                <w:sz w:val="22"/>
              </w:rPr>
              <w:t>
							</w:t>
            </w:r>
          </w:p>
        </w:tc>
      </w:tr>
    </w:tbl>
    <w:tbl>
      <w:tblPr>
        <w:tblW w:type="auto" w:w="0"/>
        <w:tblCellSpacing w:type="auto" w:w="0"/>
        <w:tblBorders>
          <w:top w:val="none"/>
          <w:left w:val="none"/>
          <w:bottom w:val="none"/>
          <w:right w:val="none"/>
          <w:insideH w:val="none"/>
          <w:insideV w:val="none"/>
        </w:tblBorders>
      </w:tblPr>
      <w:tblGrid>
        <w:gridCol w:w="2045"/>
        <w:gridCol w:w="11589"/>
      </w:tblGrid>
      <w:tr>
        <w:trPr>
          <w:trHeight w:hRule="atLeast" w:val="300"/>
        </w:trPr>
        <w:tc>
          <w:tcPr>
            <w:tcW w:type="dxa" w:w="2045"/>
            <w:tcBorders/>
            <w:shd w:fill="f0f8ff"/>
            <w:tcMar>
              <w:top w:type="dxa" w:w="150"/>
              <w:left w:type="dxa" w:w="15"/>
              <w:bottom w:type="dxa" w:w="150"/>
              <w:right w:type="dxa" w:w="15"/>
            </w:tcMar>
            <w:vAlign w:val="center"/>
          </w:tcPr>
          <w:p>
            <w:pPr>
              <w:spacing w:after="0"/>
              <w:ind w:left="0"/>
              <w:jc w:val="left"/>
            </w:pPr>
            <w:r>
              <w:rPr>
                <w:rFonts w:hAnsi="Arial" w:ascii="Arial"/>
                <w:b/>
                <w:i w:val="false"/>
                <w:color w:val="000000"/>
                <w:sz w:val="26"/>
              </w:rPr>
              <w:t>
						</w:t>
            </w:r>
            <w:r>
              <w:rPr>
                <w:rFonts w:hAnsi="Arial" w:ascii="Arial"/>
                <w:b/>
                <w:i w:val="false"/>
                <w:color w:val="000000"/>
                <w:sz w:val="26"/>
              </w:rPr>
              <w:t>07/2013 à 10/2014</w:t>
            </w:r>
            <w:r>
              <w:rPr>
                <w:rFonts w:hAnsi="Arial" w:ascii="Arial"/>
                <w:b/>
                <w:i w:val="false"/>
                <w:color w:val="000000"/>
                <w:sz w:val="26"/>
              </w:rPr>
              <w:t>
					</w:t>
            </w:r>
          </w:p>
        </w:tc>
        <w:tc>
          <w:tcPr>
            <w:tcW w:type="dxa" w:w="11589"/>
            <w:tcBorders/>
            <w:tcMar>
              <w:top w:type="dxa" w:w="150"/>
              <w:left w:type="dxa" w:w="15"/>
              <w:bottom w:type="dxa" w:w="150"/>
              <w:right w:type="dxa" w:w="15"/>
            </w:tcMar>
            <w:vAlign w:val="center"/>
          </w:tcPr>
          <w:p>
            <w:pPr>
              <w:spacing w:after="0"/>
              <w:ind w:left="0"/>
              <w:jc w:val="left"/>
            </w:pPr>
            <w:r>
              <w:rPr>
                <w:rFonts w:hAnsi="Arial" w:ascii="Arial"/>
                <w:b w:val="false"/>
                <w:i w:val="false"/>
                <w:color w:val="000000"/>
                <w:sz w:val="26"/>
              </w:rPr>
              <w:t>
						</w:t>
            </w:r>
            <w:hyperlink r:id="rId10">
              <w:r>
                <w:rPr>
                  <w:rFonts w:hAnsi="Arial" w:ascii="Arial"/>
                  <w:b w:val="false"/>
                  <w:i w:val="false"/>
                  <w:color w:val="0000ff"/>
                  <w:sz w:val="26"/>
                  <w:u w:val="single"/>
                </w:rPr>
                <w:t/>
              </w:r>
              <w:r>
                <w:rPr>
                  <w:rFonts w:hAnsi="Arial" w:ascii="Arial"/>
                  <w:b/>
                  <w:i w:val="false"/>
                  <w:color w:val="0000ff"/>
                  <w:sz w:val="29"/>
                </w:rPr>
                <w:t>Cassiopae</w:t>
              </w:r>
            </w:hyperlink>
            <w:r>
              <w:rPr>
                <w:rFonts w:hAnsi="Arial" w:ascii="Arial"/>
                <w:b w:val="false"/>
                <w:i w:val="false"/>
                <w:color w:val="000000"/>
                <w:sz w:val="26"/>
              </w:rPr>
              <w:t>
					</w:t>
            </w:r>
          </w:p>
        </w:tc>
      </w:tr>
      <w:tr>
        <w:trPr>
          <w:trHeight w:hRule="atLeast" w:val="30"/>
        </w:trPr>
        <w:tc>
          <w:tcPr>
            <w:tcW w:type="dxa" w:w="2045"/>
            <w:tcBorders/>
            <w:shd w:fill="f0f8ff"/>
            <w:tcMar>
              <w:top w:type="dxa" w:w="15"/>
              <w:left w:type="dxa" w:w="15"/>
              <w:bottom w:type="dxa" w:w="15"/>
              <w:right w:type="dxa" w:w="15"/>
            </w:tcMar>
            <w:vAlign w:val="center"/>
          </w:tcPr>
          <w:p/>
        </w:tc>
        <w:tc>
          <w:tcPr>
            <w:tcW w:type="dxa" w:w="11589"/>
            <w:tcBorders/>
            <w:tcMar>
              <w:top w:type="dxa" w:w="15"/>
              <w:left w:type="dxa" w:w="15"/>
              <w:bottom w:type="dxa" w:w="15"/>
              <w:right w:type="dxa" w:w="15"/>
            </w:tcMar>
            <w:vAlign w:val="center"/>
          </w:tcPr>
          <w:p>
            <w:pPr>
              <w:spacing w:after="60"/>
              <w:ind w:left="135"/>
              <w:jc w:val="left"/>
            </w:pPr>
            <w:r>
              <w:rPr>
                <w:rFonts w:hAnsi="Verdana" w:ascii="Verdana"/>
                <w:b/>
                <w:i w:val="false"/>
                <w:color w:val="000000"/>
                <w:sz w:val="26"/>
              </w:rPr>
              <w:t>
								</w:t>
            </w:r>
            <w:r>
              <w:rPr>
                <w:rFonts w:hAnsi="Verdana" w:ascii="Verdana"/>
                <w:b/>
                <w:i w:val="false"/>
                <w:color w:val="000000"/>
                <w:sz w:val="26"/>
              </w:rPr>
              <w:t>Directeur technique (CTO)</w:t>
            </w:r>
            <w:r>
              <w:rPr>
                <w:rFonts w:hAnsi="Verdana" w:ascii="Verdana"/>
                <w:b/>
                <w:i w:val="false"/>
                <w:color w:val="000000"/>
                <w:sz w:val="26"/>
              </w:rPr>
              <w:t>
							</w:t>
            </w:r>
          </w:p>
          <w:p>
            <w:pPr>
              <w:spacing w:after="0"/>
              <w:ind w:left="135"/>
              <w:jc w:val="left"/>
            </w:pPr>
            <w:r>
              <w:rPr>
                <w:rFonts w:hAnsi="Verdana" w:ascii="Verdana"/>
                <w:b w:val="false"/>
                <w:i/>
                <w:color w:val="000000"/>
                <w:sz w:val="22"/>
              </w:rPr>
              <w:t>
								</w:t>
            </w:r>
            <w:r>
              <w:rPr>
                <w:rFonts w:hAnsi="Verdana" w:ascii="Verdana"/>
                <w:b w:val="false"/>
                <w:i/>
                <w:color w:val="000000"/>
                <w:sz w:val="22"/>
              </w:rPr>
              <w:t>Environnements et technologies multiples ( Java, JEE, Oracle, C++, …)</w:t>
            </w:r>
            <w:r>
              <w:rPr>
                <w:rFonts w:hAnsi="Verdana" w:ascii="Verdana"/>
                <w:b w:val="false"/>
                <w:i/>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Responsable de l'architecture software des produits Cassioppae.</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Encadrement d'une équipe de 8 spécialistes techniques.</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Support avant-vente aux équipes commerciales.</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Remise à plat et modernisation du processus d'ingénierie.</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Forte réduction de la dette technique.</w:t>
            </w:r>
            <w:r>
              <w:rPr>
                <w:rFonts w:hAnsi="Verdana" w:ascii="Verdana"/>
                <w:b w:val="false"/>
                <w:i w:val="false"/>
                <w:color w:val="000000"/>
                <w:sz w:val="22"/>
              </w:rPr>
              <w:t>
								</w:t>
            </w:r>
          </w:p>
        </w:tc>
      </w:tr>
    </w:tbl>
    <w:tbl>
      <w:tblPr>
        <w:tblW w:type="auto" w:w="0"/>
        <w:tblCellSpacing w:type="auto" w:w="0"/>
        <w:tblBorders>
          <w:top w:val="none"/>
          <w:left w:val="none"/>
          <w:bottom w:val="none"/>
          <w:right w:val="none"/>
          <w:insideH w:val="none"/>
          <w:insideV w:val="none"/>
        </w:tblBorders>
      </w:tblPr>
      <w:tblGrid>
        <w:gridCol w:w="2045"/>
        <w:gridCol w:w="11589"/>
      </w:tblGrid>
      <w:tr>
        <w:trPr>
          <w:trHeight w:hRule="atLeast" w:val="300"/>
        </w:trPr>
        <w:tc>
          <w:tcPr>
            <w:tcW w:type="dxa" w:w="2045"/>
            <w:tcBorders/>
            <w:shd w:fill="f0f8ff"/>
            <w:tcMar>
              <w:top w:type="dxa" w:w="150"/>
              <w:left w:type="dxa" w:w="15"/>
              <w:bottom w:type="dxa" w:w="150"/>
              <w:right w:type="dxa" w:w="15"/>
            </w:tcMar>
            <w:vAlign w:val="center"/>
          </w:tcPr>
          <w:p>
            <w:pPr>
              <w:spacing w:after="0"/>
              <w:ind w:left="0"/>
              <w:jc w:val="left"/>
            </w:pPr>
            <w:r>
              <w:rPr>
                <w:rFonts w:hAnsi="Arial" w:ascii="Arial"/>
                <w:b/>
                <w:i w:val="false"/>
                <w:color w:val="000000"/>
                <w:sz w:val="26"/>
              </w:rPr>
              <w:t>
						</w:t>
            </w:r>
            <w:r>
              <w:rPr>
                <w:rFonts w:hAnsi="Arial" w:ascii="Arial"/>
                <w:b/>
                <w:i w:val="false"/>
                <w:color w:val="000000"/>
                <w:sz w:val="26"/>
              </w:rPr>
              <w:t>09/2006 à 07/2010</w:t>
            </w:r>
            <w:r>
              <w:rPr>
                <w:rFonts w:hAnsi="Arial" w:ascii="Arial"/>
                <w:b/>
                <w:i w:val="false"/>
                <w:color w:val="000000"/>
                <w:sz w:val="26"/>
              </w:rPr>
              <w:t>
					</w:t>
            </w:r>
          </w:p>
        </w:tc>
        <w:tc>
          <w:tcPr>
            <w:tcW w:type="dxa" w:w="11589"/>
            <w:tcBorders/>
            <w:tcMar>
              <w:top w:type="dxa" w:w="150"/>
              <w:left w:type="dxa" w:w="15"/>
              <w:bottom w:type="dxa" w:w="150"/>
              <w:right w:type="dxa" w:w="15"/>
            </w:tcMar>
            <w:vAlign w:val="center"/>
          </w:tcPr>
          <w:p>
            <w:pPr>
              <w:spacing w:after="0"/>
              <w:ind w:left="0"/>
              <w:jc w:val="left"/>
            </w:pPr>
            <w:r>
              <w:rPr>
                <w:rFonts w:hAnsi="Arial" w:ascii="Arial"/>
                <w:b w:val="false"/>
                <w:i w:val="false"/>
                <w:color w:val="000000"/>
                <w:sz w:val="26"/>
              </w:rPr>
              <w:t>
					</w:t>
            </w:r>
            <w:hyperlink r:id="rId11">
              <w:r>
                <w:rPr>
                  <w:rFonts w:hAnsi="Arial" w:ascii="Arial"/>
                  <w:b w:val="false"/>
                  <w:i w:val="false"/>
                  <w:color w:val="0000ff"/>
                  <w:sz w:val="26"/>
                  <w:u w:val="single"/>
                </w:rPr>
                <w:t/>
              </w:r>
              <w:r>
                <w:rPr>
                  <w:rFonts w:hAnsi="Arial" w:ascii="Arial"/>
                  <w:b/>
                  <w:i w:val="false"/>
                  <w:color w:val="0000ff"/>
                  <w:sz w:val="29"/>
                </w:rPr>
                <w:t>Cap Gemini</w:t>
              </w:r>
            </w:hyperlink>
            <w:r>
              <w:rPr>
                <w:rFonts w:hAnsi="Arial" w:ascii="Arial"/>
                <w:b w:val="false"/>
                <w:i w:val="false"/>
                <w:color w:val="000000"/>
                <w:sz w:val="26"/>
              </w:rPr>
              <w:t xml:space="preserve"> Telecom, Media, Défense
					</w:t>
            </w:r>
          </w:p>
        </w:tc>
      </w:tr>
      <w:tr>
        <w:trPr>
          <w:trHeight w:hRule="atLeast" w:val="30"/>
        </w:trPr>
        <w:tc>
          <w:tcPr>
            <w:tcW w:type="dxa" w:w="2045"/>
            <w:tcBorders/>
            <w:shd w:fill="f0f8ff"/>
            <w:tcMar>
              <w:top w:type="dxa" w:w="15"/>
              <w:left w:type="dxa" w:w="15"/>
              <w:bottom w:type="dxa" w:w="15"/>
              <w:right w:type="dxa" w:w="15"/>
            </w:tcMar>
            <w:vAlign w:val="center"/>
          </w:tcPr>
          <w:p/>
        </w:tc>
        <w:tc>
          <w:tcPr>
            <w:tcW w:type="dxa" w:w="11589"/>
            <w:tcBorders/>
            <w:tcMar>
              <w:top w:type="dxa" w:w="15"/>
              <w:left w:type="dxa" w:w="15"/>
              <w:bottom w:type="dxa" w:w="15"/>
              <w:right w:type="dxa" w:w="15"/>
            </w:tcMar>
            <w:vAlign w:val="center"/>
          </w:tcPr>
          <w:p>
            <w:pPr>
              <w:spacing w:after="60"/>
              <w:ind w:left="135"/>
              <w:jc w:val="left"/>
            </w:pPr>
            <w:r>
              <w:rPr>
                <w:rFonts w:hAnsi="Verdana" w:ascii="Verdana"/>
                <w:b/>
                <w:i w:val="false"/>
                <w:color w:val="000000"/>
                <w:sz w:val="26"/>
              </w:rPr>
              <w:t>
								</w:t>
            </w:r>
            <w:r>
              <w:rPr>
                <w:rFonts w:hAnsi="Verdana" w:ascii="Verdana"/>
                <w:b/>
                <w:i w:val="false"/>
                <w:color w:val="000000"/>
                <w:sz w:val="26"/>
              </w:rPr>
              <w:t>Architecte software</w:t>
            </w:r>
            <w:r>
              <w:rPr>
                <w:rFonts w:hAnsi="Verdana" w:ascii="Verdana"/>
                <w:b/>
                <w:i w:val="false"/>
                <w:color w:val="000000"/>
                <w:sz w:val="26"/>
              </w:rPr>
              <w:t>
							</w:t>
            </w:r>
          </w:p>
          <w:p>
            <w:pPr>
              <w:spacing w:after="0"/>
              <w:ind w:left="135"/>
              <w:jc w:val="left"/>
            </w:pPr>
            <w:r>
              <w:rPr>
                <w:rFonts w:hAnsi="Verdana" w:ascii="Verdana"/>
                <w:b w:val="false"/>
                <w:i/>
                <w:color w:val="000000"/>
                <w:sz w:val="22"/>
              </w:rPr>
              <w:t>
								</w:t>
            </w:r>
            <w:r>
              <w:rPr>
                <w:rFonts w:hAnsi="Verdana" w:ascii="Verdana"/>
                <w:b w:val="false"/>
                <w:i/>
                <w:color w:val="000000"/>
                <w:sz w:val="22"/>
              </w:rPr>
              <w:t>Environnements et technologies multiples ( UNIX, JEE, Windows, …)</w:t>
            </w:r>
            <w:r>
              <w:rPr>
                <w:rFonts w:hAnsi="Verdana" w:ascii="Verdana"/>
                <w:b w:val="false"/>
                <w:i/>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Consultant et architecte Java.</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Design, réalisation et mise en production du module de transformation massive XML via ETL DataStage pour facturation de SFR.</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Interventions à forte valeur ajoutée sur de nombreux projets (+20).</w:t>
            </w:r>
            <w:r>
              <w:rPr>
                <w:rFonts w:hAnsi="Verdana" w:ascii="Verdana"/>
                <w:b w:val="false"/>
                <w:i w:val="false"/>
                <w:color w:val="000000"/>
                <w:sz w:val="22"/>
              </w:rPr>
              <w:t>
								</w:t>
            </w:r>
          </w:p>
        </w:tc>
      </w:tr>
    </w:tbl>
    <w:tbl>
      <w:tblPr>
        <w:tblW w:type="auto" w:w="0"/>
        <w:tblCellSpacing w:type="auto" w:w="0"/>
        <w:tblBorders>
          <w:top w:val="none"/>
          <w:left w:val="none"/>
          <w:bottom w:val="none"/>
          <w:right w:val="none"/>
          <w:insideH w:val="none"/>
          <w:insideV w:val="none"/>
        </w:tblBorders>
      </w:tblPr>
      <w:tblGrid>
        <w:gridCol w:w="2045"/>
        <w:gridCol w:w="11589"/>
      </w:tblGrid>
      <w:tr>
        <w:trPr>
          <w:trHeight w:hRule="atLeast" w:val="300"/>
        </w:trPr>
        <w:tc>
          <w:tcPr>
            <w:tcW w:type="dxa" w:w="2045"/>
            <w:tcBorders/>
            <w:shd w:fill="f0f8ff"/>
            <w:tcMar>
              <w:top w:type="dxa" w:w="150"/>
              <w:left w:type="dxa" w:w="15"/>
              <w:bottom w:type="dxa" w:w="150"/>
              <w:right w:type="dxa" w:w="15"/>
            </w:tcMar>
            <w:vAlign w:val="center"/>
          </w:tcPr>
          <w:p>
            <w:pPr>
              <w:spacing w:after="0"/>
              <w:ind w:left="0"/>
              <w:jc w:val="left"/>
            </w:pPr>
            <w:r>
              <w:rPr>
                <w:rFonts w:hAnsi="Arial" w:ascii="Arial"/>
                <w:b/>
                <w:i w:val="false"/>
                <w:color w:val="000000"/>
                <w:sz w:val="26"/>
              </w:rPr>
              <w:t>
						</w:t>
            </w:r>
            <w:r>
              <w:rPr>
                <w:rFonts w:hAnsi="Arial" w:ascii="Arial"/>
                <w:b/>
                <w:i w:val="false"/>
                <w:color w:val="000000"/>
                <w:sz w:val="26"/>
              </w:rPr>
              <w:t>02/1997 à 10/2006</w:t>
            </w:r>
            <w:r>
              <w:rPr>
                <w:rFonts w:hAnsi="Arial" w:ascii="Arial"/>
                <w:b/>
                <w:i w:val="false"/>
                <w:color w:val="000000"/>
                <w:sz w:val="26"/>
              </w:rPr>
              <w:t>
					</w:t>
            </w:r>
          </w:p>
        </w:tc>
        <w:tc>
          <w:tcPr>
            <w:tcW w:type="dxa" w:w="11589"/>
            <w:tcBorders/>
            <w:tcMar>
              <w:top w:type="dxa" w:w="150"/>
              <w:left w:type="dxa" w:w="15"/>
              <w:bottom w:type="dxa" w:w="150"/>
              <w:right w:type="dxa" w:w="15"/>
            </w:tcMar>
            <w:vAlign w:val="center"/>
          </w:tcPr>
          <w:p>
            <w:pPr>
              <w:spacing w:after="0"/>
              <w:ind w:left="0"/>
              <w:jc w:val="left"/>
            </w:pPr>
            <w:r>
              <w:rPr>
                <w:rFonts w:hAnsi="Arial" w:ascii="Arial"/>
                <w:b w:val="false"/>
                <w:i w:val="false"/>
                <w:color w:val="000000"/>
                <w:sz w:val="26"/>
              </w:rPr>
              <w:t>
					</w:t>
            </w:r>
            <w:hyperlink r:id="rId12">
              <w:r>
                <w:rPr>
                  <w:rFonts w:hAnsi="Arial" w:ascii="Arial"/>
                  <w:b w:val="false"/>
                  <w:i w:val="false"/>
                  <w:color w:val="0000ff"/>
                  <w:sz w:val="26"/>
                  <w:u w:val="single"/>
                </w:rPr>
                <w:t/>
              </w:r>
              <w:r>
                <w:rPr>
                  <w:rFonts w:hAnsi="Arial" w:ascii="Arial"/>
                  <w:b/>
                  <w:i w:val="false"/>
                  <w:color w:val="0000ff"/>
                  <w:sz w:val="29"/>
                </w:rPr>
                <w:t>BEA Systems</w:t>
              </w:r>
            </w:hyperlink>
            <w:r>
              <w:rPr>
                <w:rFonts w:hAnsi="Arial" w:ascii="Arial"/>
                <w:b w:val="false"/>
                <w:i w:val="false"/>
                <w:color w:val="000000"/>
                <w:sz w:val="26"/>
              </w:rPr>
              <w:t>
					</w:t>
            </w:r>
            <w:r>
              <w:rPr>
                <w:rFonts w:hAnsi="Arial" w:ascii="Arial"/>
                <w:b w:val="false"/>
                <w:i w:val="false"/>
                <w:color w:val="000000"/>
                <w:sz w:val="26"/>
              </w:rPr>
              <w:t>
						</w:t>
            </w:r>
            <w:r>
              <w:rPr>
                <w:rFonts w:hAnsi="Arial" w:ascii="Arial"/>
                <w:b w:val="false"/>
                <w:i w:val="false"/>
                <w:color w:val="000000"/>
                <w:sz w:val="26"/>
              </w:rPr>
              <w:t xml:space="preserve">, rachetée depuis par </w:t>
            </w:r>
            <w:r>
              <w:rPr>
                <w:rFonts w:hAnsi="Arial" w:ascii="Arial"/>
                <w:b w:val="false"/>
                <w:i w:val="false"/>
                <w:color w:val="000000"/>
                <w:sz w:val="26"/>
              </w:rPr>
              <w:t>
						</w:t>
            </w:r>
            <w:r>
              <w:rPr>
                <w:rFonts w:hAnsi="Arial" w:ascii="Arial"/>
                <w:b w:val="false"/>
                <w:i w:val="false"/>
                <w:color w:val="000000"/>
                <w:sz w:val="26"/>
              </w:rPr>
              <w:t>
					</w:t>
            </w:r>
            <w:hyperlink r:id="rId13">
              <w:r>
                <w:rPr>
                  <w:rFonts w:hAnsi="Arial" w:ascii="Arial"/>
                  <w:b w:val="false"/>
                  <w:i w:val="false"/>
                  <w:color w:val="0000ff"/>
                  <w:sz w:val="26"/>
                  <w:u w:val="single"/>
                </w:rPr>
                <w:t/>
              </w:r>
              <w:r>
                <w:rPr>
                  <w:rFonts w:hAnsi="Arial" w:ascii="Arial"/>
                  <w:b/>
                  <w:i w:val="false"/>
                  <w:color w:val="0000ff"/>
                  <w:sz w:val="29"/>
                </w:rPr>
                <w:t>Oracle</w:t>
              </w:r>
            </w:hyperlink>
            <w:r>
              <w:rPr>
                <w:rFonts w:hAnsi="Arial" w:ascii="Arial"/>
                <w:b w:val="false"/>
                <w:i w:val="false"/>
                <w:color w:val="000000"/>
                <w:sz w:val="26"/>
              </w:rPr>
              <w:t>
					</w:t>
            </w:r>
          </w:p>
        </w:tc>
      </w:tr>
      <w:tr>
        <w:trPr>
          <w:trHeight w:hRule="atLeast" w:val="30"/>
        </w:trPr>
        <w:tc>
          <w:tcPr>
            <w:tcW w:type="dxa" w:w="2045"/>
            <w:tcBorders/>
            <w:shd w:fill="f0f8ff"/>
            <w:tcMar>
              <w:top w:type="dxa" w:w="15"/>
              <w:left w:type="dxa" w:w="15"/>
              <w:bottom w:type="dxa" w:w="15"/>
              <w:right w:type="dxa" w:w="15"/>
            </w:tcMar>
            <w:vAlign w:val="center"/>
          </w:tcPr>
          <w:p/>
        </w:tc>
        <w:tc>
          <w:tcPr>
            <w:tcW w:type="dxa" w:w="11589"/>
            <w:tcBorders/>
            <w:tcMar>
              <w:top w:type="dxa" w:w="15"/>
              <w:left w:type="dxa" w:w="15"/>
              <w:bottom w:type="dxa" w:w="15"/>
              <w:right w:type="dxa" w:w="15"/>
            </w:tcMar>
            <w:vAlign w:val="center"/>
          </w:tcPr>
          <w:p>
            <w:pPr>
              <w:spacing w:after="60"/>
              <w:ind w:left="135"/>
              <w:jc w:val="left"/>
            </w:pPr>
            <w:r>
              <w:rPr>
                <w:rFonts w:hAnsi="Verdana" w:ascii="Verdana"/>
                <w:b/>
                <w:i w:val="false"/>
                <w:color w:val="000000"/>
                <w:sz w:val="26"/>
              </w:rPr>
              <w:t>
								</w:t>
            </w:r>
            <w:r>
              <w:rPr>
                <w:rFonts w:hAnsi="Verdana" w:ascii="Verdana"/>
                <w:b/>
                <w:i w:val="false"/>
                <w:color w:val="000000"/>
                <w:sz w:val="26"/>
              </w:rPr>
              <w:t>Responsable du département Solutions des Professional Service</w:t>
            </w:r>
            <w:r>
              <w:rPr>
                <w:rFonts w:hAnsi="Verdana" w:ascii="Verdana"/>
                <w:b/>
                <w:i w:val="false"/>
                <w:color w:val="000000"/>
                <w:sz w:val="26"/>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Implémentation/prototypages, évolutions, logistique, propositions commerciales et support technique pour la ligne de produits PS de BEA.</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Réalisation et lancement de produits ( Host Connect pour Tuxedo 8 et 9, … )</w:t>
            </w:r>
            <w:r>
              <w:rPr>
                <w:rFonts w:hAnsi="Verdana" w:ascii="Verdana"/>
                <w:b w:val="false"/>
                <w:i w:val="false"/>
                <w:color w:val="000000"/>
                <w:sz w:val="22"/>
              </w:rPr>
              <w:t>
								</w:t>
            </w:r>
          </w:p>
          <w:p>
            <w:pPr>
              <w:spacing w:after="60"/>
              <w:ind w:left="135"/>
              <w:jc w:val="left"/>
            </w:pPr>
            <w:r>
              <w:rPr>
                <w:rFonts w:hAnsi="Verdana" w:ascii="Verdana"/>
                <w:b/>
                <w:i w:val="false"/>
                <w:color w:val="000000"/>
                <w:sz w:val="26"/>
              </w:rPr>
              <w:t>
								</w:t>
            </w:r>
            <w:r>
              <w:rPr>
                <w:rFonts w:hAnsi="Verdana" w:ascii="Verdana"/>
                <w:b/>
                <w:i w:val="false"/>
                <w:color w:val="000000"/>
                <w:sz w:val="26"/>
              </w:rPr>
              <w:t>Consultant senior Missions de services</w:t>
            </w:r>
            <w:r>
              <w:rPr>
                <w:rFonts w:hAnsi="Verdana" w:ascii="Verdana"/>
                <w:b/>
                <w:i w:val="false"/>
                <w:color w:val="000000"/>
                <w:sz w:val="26"/>
              </w:rPr>
              <w:t>
							</w:t>
            </w:r>
          </w:p>
          <w:p>
            <w:pPr>
              <w:spacing w:after="0"/>
              <w:ind w:left="135"/>
              <w:jc w:val="left"/>
            </w:pPr>
            <w:r>
              <w:rPr>
                <w:rFonts w:hAnsi="Verdana" w:ascii="Verdana"/>
                <w:b w:val="false"/>
                <w:i/>
                <w:color w:val="000000"/>
                <w:sz w:val="22"/>
              </w:rPr>
              <w:t>
								</w:t>
            </w:r>
            <w:r>
              <w:rPr>
                <w:rFonts w:hAnsi="Verdana" w:ascii="Verdana"/>
                <w:b w:val="false"/>
                <w:i/>
                <w:color w:val="000000"/>
                <w:sz w:val="22"/>
              </w:rPr>
              <w:t>Tous les UNIX et Windows  et de tous les produits BEA</w:t>
            </w:r>
            <w:r>
              <w:rPr>
                <w:rFonts w:hAnsi="Verdana" w:ascii="Verdana"/>
                <w:b w:val="false"/>
                <w:i/>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Missions de conseil liées à l'utilisation des produits BEA, benchmarks, mise en production. Les consultants BEA sont amenés à résoudre des problématiques techniques complexes en environnement client de tous métiers, notamment dans les architectures Middleware et JEE.</w:t>
            </w:r>
            <w:r>
              <w:rPr>
                <w:rFonts w:hAnsi="Verdana" w:ascii="Verdana"/>
                <w:b w:val="false"/>
                <w:i w:val="false"/>
                <w:color w:val="000000"/>
                <w:sz w:val="22"/>
              </w:rPr>
              <w:t>
								</w:t>
            </w:r>
          </w:p>
          <w:p>
            <w:pPr>
              <w:spacing w:after="60"/>
              <w:ind w:left="615"/>
              <w:jc w:val="left"/>
            </w:pPr>
            <w:r>
              <w:rPr>
                <w:rFonts w:hAnsi="Verdana" w:ascii="Verdana"/>
                <w:b w:val="false"/>
                <w:i w:val="false"/>
                <w:color w:val="000000"/>
                <w:sz w:val="22"/>
              </w:rPr>
              <w:t>
									</w:t>
            </w:r>
            <w:r>
              <w:rPr>
                <w:rFonts w:hAnsi="Verdana" w:ascii="Verdana"/>
                <w:b w:val="false"/>
                <w:i w:val="false"/>
                <w:color w:val="000000"/>
                <w:sz w:val="22"/>
              </w:rPr>
              <w:t>Missions à haute valeur ajouté sur de très gros projets( assistance à mise en productions, audits techniques, expertise, … )</w:t>
            </w:r>
            <w:r>
              <w:rPr>
                <w:rFonts w:hAnsi="Verdana" w:ascii="Verdana"/>
                <w:b w:val="false"/>
                <w:i w:val="false"/>
                <w:color w:val="000000"/>
                <w:sz w:val="22"/>
              </w:rPr>
              <w:t>
								</w:t>
            </w:r>
          </w:p>
        </w:tc>
      </w:tr>
    </w:tbl>
    <w:p>
      <w:pPr>
        <w:spacing w:after="0"/>
        <w:ind w:left="120"/>
        <w:jc w:val="left"/>
      </w:pPr>
      <w:r>
        <w:rPr>
          <w:rFonts w:hAnsi="Verdana" w:ascii="Verdana"/>
          <w:b w:val="false"/>
          <w:i w:val="false"/>
          <w:color w:val="000000"/>
          <w:sz w:val="22"/>
        </w:rPr>
        <w:t>
			</w:t>
      </w:r>
      <w:r>
        <w:br/>
      </w:r>
    </w:p>
    <w:p>
      <w:pPr>
        <w:shd w:fill="4682b4"/>
        <w:spacing w:line="480" w:after="0"/>
        <w:ind w:left="120"/>
        <w:jc w:val="center"/>
      </w:pPr>
      <w:r>
        <w:rPr>
          <w:rFonts w:hAnsi="Arial" w:ascii="Arial"/>
          <w:b w:val="false"/>
          <w:i w:val="false"/>
          <w:color w:val="ffffff"/>
          <w:sz w:val="35"/>
        </w:rPr>
        <w:t>
				</w:t>
      </w:r>
      <w:r>
        <w:rPr>
          <w:rFonts w:hAnsi="Arial" w:ascii="Arial"/>
          <w:b w:val="false"/>
          <w:i w:val="false"/>
          <w:color w:val="ffffff"/>
          <w:sz w:val="35"/>
        </w:rPr>
        <w:t>Formation</w:t>
      </w:r>
      <w:r>
        <w:rPr>
          <w:rFonts w:hAnsi="Arial" w:ascii="Arial"/>
          <w:b w:val="false"/>
          <w:i w:val="false"/>
          <w:color w:val="ffffff"/>
          <w:sz w:val="35"/>
        </w:rPr>
        <w:t>
			</w:t>
      </w:r>
    </w:p>
    <w:tbl>
      <w:tblPr>
        <w:tblW w:type="auto" w:w="0"/>
        <w:tblCellSpacing w:type="auto" w:w="0"/>
        <w:tblBorders>
          <w:top w:val="none"/>
          <w:left w:val="none"/>
          <w:bottom w:val="none"/>
          <w:right w:val="none"/>
          <w:insideH w:val="none"/>
          <w:insideV w:val="none"/>
        </w:tblBorders>
      </w:tblPr>
      <w:tblGrid>
        <w:gridCol w:w="2045"/>
        <w:gridCol w:w="140"/>
        <w:gridCol w:w="11449"/>
      </w:tblGrid>
      <w:tr>
        <w:trPr>
          <w:trHeight w:hRule="atLeast" w:val="30"/>
        </w:trPr>
        <w:tc>
          <w:tcPr>
            <w:tcW w:type="dxa" w:w="2045"/>
            <w:tcBorders/>
            <w:shd w:fill="f0f8ff"/>
            <w:tcMar>
              <w:top w:type="dxa" w:w="15"/>
              <w:left w:type="dxa" w:w="15"/>
              <w:bottom w:type="dxa" w:w="15"/>
              <w:right w:type="dxa" w:w="15"/>
            </w:tcMar>
            <w:vAlign w:val="center"/>
          </w:tcPr>
          <w:p/>
        </w:tc>
        <w:tc>
          <w:tcPr>
            <w:tcW w:type="dxa" w:w="140"/>
            <w:tcBorders/>
            <w:tcMar>
              <w:top w:type="dxa" w:w="15"/>
              <w:left w:type="dxa" w:w="15"/>
              <w:bottom w:type="dxa" w:w="15"/>
              <w:right w:type="dxa" w:w="15"/>
            </w:tcMar>
            <w:vAlign w:val="center"/>
          </w:tcPr>
          <w:p/>
        </w:tc>
        <w:tc>
          <w:tcPr>
            <w:tcW w:type="dxa" w:w="11449"/>
            <w:tcBorders/>
            <w:tcMar>
              <w:top w:type="dxa" w:w="15"/>
              <w:left w:type="dxa" w:w="15"/>
              <w:bottom w:type="dxa" w:w="15"/>
              <w:right w:type="dxa" w:w="15"/>
            </w:tcMar>
            <w:vAlign w:val="center"/>
          </w:tcPr>
          <w:p/>
        </w:tc>
      </w:tr>
      <w:tr>
        <w:trPr>
          <w:trHeight w:hRule="atLeast" w:val="30"/>
        </w:trPr>
        <w:tc>
          <w:tcPr>
            <w:tcW w:type="dxa" w:w="2045"/>
            <w:tcBorders/>
            <w:shd w:fill="f0f8ff"/>
            <w:tcMar>
              <w:top w:type="dxa" w:w="15"/>
              <w:left w:type="dxa" w:w="15"/>
              <w:bottom w:type="dxa" w:w="15"/>
              <w:right w:type="dxa" w:w="15"/>
            </w:tcMar>
            <w:vAlign w:val="center"/>
          </w:tcPr>
          <w:p>
            <w:pPr>
              <w:spacing w:after="0"/>
              <w:ind w:left="0"/>
              <w:jc w:val="left"/>
            </w:pPr>
            <w:r>
              <w:rPr>
                <w:rFonts w:hAnsi="Arial" w:ascii="Arial"/>
                <w:b w:val="false"/>
                <w:i w:val="false"/>
                <w:color w:val="000000"/>
                <w:sz w:val="26"/>
              </w:rPr>
              <w:t>1987-1990</w:t>
            </w:r>
          </w:p>
        </w:tc>
        <w:tc>
          <w:tcPr>
            <w:tcW w:type="dxa" w:w="140"/>
            <w:tcBorders/>
            <w:tcMar>
              <w:top w:type="dxa" w:w="15"/>
              <w:left w:type="dxa" w:w="15"/>
              <w:bottom w:type="dxa" w:w="15"/>
              <w:right w:type="dxa" w:w="15"/>
            </w:tcMar>
            <w:vAlign w:val="center"/>
          </w:tcPr>
          <w:p/>
        </w:tc>
        <w:tc>
          <w:tcPr>
            <w:tcW w:type="dxa" w:w="11449"/>
            <w:tcBorders/>
            <w:tcMar>
              <w:top w:type="dxa" w:w="15"/>
              <w:left w:type="dxa" w:w="15"/>
              <w:bottom w:type="dxa" w:w="15"/>
              <w:right w:type="dxa" w:w="15"/>
            </w:tcMar>
            <w:vAlign w:val="center"/>
          </w:tcPr>
          <w:p>
            <w:pPr>
              <w:spacing w:after="0"/>
              <w:ind w:left="0"/>
              <w:jc w:val="left"/>
            </w:pPr>
            <w:r>
              <w:rPr>
                <w:rFonts w:hAnsi="Verdana" w:ascii="Verdana"/>
                <w:b w:val="false"/>
                <w:i w:val="false"/>
                <w:color w:val="000000"/>
                <w:sz w:val="22"/>
              </w:rPr>
              <w:t>E.N.S.T.A. (Paris).</w:t>
            </w:r>
            <w:r>
              <w:br/>
            </w:r>
            <w:r>
              <w:rPr>
                <w:rFonts w:hAnsi="Verdana" w:ascii="Verdana"/>
                <w:b w:val="false"/>
                <w:i w:val="false"/>
                <w:color w:val="000000"/>
                <w:sz w:val="22"/>
              </w:rPr>
              <w:t>
						</w:t>
            </w:r>
            <w:r>
              <w:rPr>
                <w:rFonts w:hAnsi="Verdana" w:ascii="Verdana"/>
                <w:b w:val="false"/>
                <w:i w:val="false"/>
                <w:color w:val="000000"/>
                <w:sz w:val="22"/>
              </w:rPr>
              <w:t>Ecole d'ingénieur généraliste.</w:t>
            </w:r>
            <w:r>
              <w:rPr>
                <w:rFonts w:hAnsi="Verdana" w:ascii="Verdana"/>
                <w:b w:val="false"/>
                <w:i w:val="false"/>
                <w:color w:val="000000"/>
                <w:sz w:val="22"/>
              </w:rPr>
              <w:t>
					</w:t>
            </w:r>
          </w:p>
        </w:tc>
      </w:tr>
      <w:tr>
        <w:trPr>
          <w:trHeight w:hRule="atLeast" w:val="30"/>
        </w:trPr>
        <w:tc>
          <w:tcPr>
            <w:tcW w:type="dxa" w:w="2045"/>
            <w:tcBorders/>
            <w:shd w:fill="f0f8ff"/>
            <w:tcMar>
              <w:top w:type="dxa" w:w="15"/>
              <w:left w:type="dxa" w:w="15"/>
              <w:bottom w:type="dxa" w:w="15"/>
              <w:right w:type="dxa" w:w="15"/>
            </w:tcMar>
            <w:vAlign w:val="center"/>
          </w:tcPr>
          <w:p/>
        </w:tc>
        <w:tc>
          <w:tcPr>
            <w:tcW w:type="dxa" w:w="140"/>
            <w:tcBorders/>
            <w:tcMar>
              <w:top w:type="dxa" w:w="15"/>
              <w:left w:type="dxa" w:w="15"/>
              <w:bottom w:type="dxa" w:w="15"/>
              <w:right w:type="dxa" w:w="15"/>
            </w:tcMar>
            <w:vAlign w:val="center"/>
          </w:tcPr>
          <w:p/>
        </w:tc>
        <w:tc>
          <w:tcPr>
            <w:tcW w:type="dxa" w:w="11449"/>
            <w:tcBorders/>
            <w:tcMar>
              <w:top w:type="dxa" w:w="15"/>
              <w:left w:type="dxa" w:w="15"/>
              <w:bottom w:type="dxa" w:w="15"/>
              <w:right w:type="dxa" w:w="15"/>
            </w:tcMar>
            <w:vAlign w:val="center"/>
          </w:tcPr>
          <w:p/>
        </w:tc>
      </w:tr>
      <w:tr>
        <w:trPr>
          <w:trHeight w:hRule="atLeast" w:val="30"/>
        </w:trPr>
        <w:tc>
          <w:tcPr>
            <w:tcW w:type="dxa" w:w="2045"/>
            <w:tcBorders/>
            <w:shd w:fill="f0f8ff"/>
            <w:tcMar>
              <w:top w:type="dxa" w:w="15"/>
              <w:left w:type="dxa" w:w="15"/>
              <w:bottom w:type="dxa" w:w="15"/>
              <w:right w:type="dxa" w:w="15"/>
            </w:tcMar>
            <w:vAlign w:val="center"/>
          </w:tcPr>
          <w:p>
            <w:pPr>
              <w:spacing w:after="0"/>
              <w:ind w:left="0"/>
              <w:jc w:val="left"/>
            </w:pPr>
            <w:r>
              <w:rPr>
                <w:rFonts w:hAnsi="Arial" w:ascii="Arial"/>
                <w:b w:val="false"/>
                <w:i w:val="false"/>
                <w:color w:val="000000"/>
                <w:sz w:val="26"/>
              </w:rPr>
              <w:t>1985-1987</w:t>
            </w:r>
          </w:p>
        </w:tc>
        <w:tc>
          <w:tcPr>
            <w:tcW w:type="dxa" w:w="140"/>
            <w:tcBorders/>
            <w:tcMar>
              <w:top w:type="dxa" w:w="15"/>
              <w:left w:type="dxa" w:w="15"/>
              <w:bottom w:type="dxa" w:w="15"/>
              <w:right w:type="dxa" w:w="15"/>
            </w:tcMar>
            <w:vAlign w:val="center"/>
          </w:tcPr>
          <w:p/>
        </w:tc>
        <w:tc>
          <w:tcPr>
            <w:tcW w:type="dxa" w:w="11449"/>
            <w:tcBorders/>
            <w:tcMar>
              <w:top w:type="dxa" w:w="15"/>
              <w:left w:type="dxa" w:w="15"/>
              <w:bottom w:type="dxa" w:w="15"/>
              <w:right w:type="dxa" w:w="15"/>
            </w:tcMar>
            <w:vAlign w:val="center"/>
          </w:tcPr>
          <w:p>
            <w:pPr>
              <w:spacing w:after="0"/>
              <w:ind w:left="0"/>
              <w:jc w:val="left"/>
            </w:pPr>
            <w:r>
              <w:rPr>
                <w:rFonts w:hAnsi="Verdana" w:ascii="Verdana"/>
                <w:b w:val="false"/>
                <w:i w:val="false"/>
                <w:color w:val="000000"/>
                <w:sz w:val="22"/>
              </w:rPr>
              <w:t>Lycée Saint Louis (Paris).</w:t>
            </w:r>
            <w:r>
              <w:br/>
            </w:r>
            <w:r>
              <w:rPr>
                <w:rFonts w:hAnsi="Verdana" w:ascii="Verdana"/>
                <w:b w:val="false"/>
                <w:i w:val="false"/>
                <w:color w:val="000000"/>
                <w:sz w:val="22"/>
              </w:rPr>
              <w:t>
						</w:t>
            </w:r>
            <w:r>
              <w:rPr>
                <w:rFonts w:hAnsi="Verdana" w:ascii="Verdana"/>
                <w:b w:val="false"/>
                <w:i w:val="false"/>
                <w:color w:val="000000"/>
                <w:sz w:val="22"/>
              </w:rPr>
              <w:t>Classes préparatoires de Mathématiques Supérieures et Math. Spéciales</w:t>
            </w:r>
            <w:r>
              <w:rPr>
                <w:rFonts w:hAnsi="Verdana" w:ascii="Verdana"/>
                <w:b w:val="false"/>
                <w:i w:val="false"/>
                <w:color w:val="000000"/>
                <w:sz w:val="22"/>
              </w:rPr>
              <w:t>
					</w:t>
            </w:r>
          </w:p>
        </w:tc>
      </w:tr>
      <w:tr>
        <w:trPr>
          <w:trHeight w:hRule="atLeast" w:val="30"/>
        </w:trPr>
        <w:tc>
          <w:tcPr>
            <w:tcW w:type="dxa" w:w="2045"/>
            <w:tcBorders/>
            <w:shd w:fill="f0f8ff"/>
            <w:tcMar>
              <w:top w:type="dxa" w:w="15"/>
              <w:left w:type="dxa" w:w="15"/>
              <w:bottom w:type="dxa" w:w="15"/>
              <w:right w:type="dxa" w:w="15"/>
            </w:tcMar>
            <w:vAlign w:val="center"/>
          </w:tcPr>
          <w:p/>
        </w:tc>
        <w:tc>
          <w:tcPr>
            <w:tcW w:type="dxa" w:w="140"/>
            <w:tcBorders/>
            <w:tcMar>
              <w:top w:type="dxa" w:w="15"/>
              <w:left w:type="dxa" w:w="15"/>
              <w:bottom w:type="dxa" w:w="15"/>
              <w:right w:type="dxa" w:w="15"/>
            </w:tcMar>
            <w:vAlign w:val="center"/>
          </w:tcPr>
          <w:p/>
        </w:tc>
        <w:tc>
          <w:tcPr>
            <w:tcW w:type="dxa" w:w="11449"/>
            <w:tcBorders/>
            <w:tcMar>
              <w:top w:type="dxa" w:w="15"/>
              <w:left w:type="dxa" w:w="15"/>
              <w:bottom w:type="dxa" w:w="15"/>
              <w:right w:type="dxa" w:w="15"/>
            </w:tcMar>
            <w:vAlign w:val="center"/>
          </w:tcPr>
          <w:p/>
        </w:tc>
      </w:tr>
    </w:tbl>
    <w:p>
      <w:pPr>
        <w:spacing w:after="0"/>
        <w:ind w:left="120"/>
        <w:jc w:val="left"/>
      </w:pPr>
      <w:r>
        <w:rPr>
          <w:rFonts w:hAnsi="Verdana" w:ascii="Verdana"/>
          <w:b w:val="false"/>
          <w:i w:val="false"/>
          <w:color w:val="000000"/>
          <w:sz w:val="22"/>
        </w:rPr>
        <w:t>
			</w:t>
      </w:r>
      <w:r>
        <w:br/>
      </w:r>
    </w:p>
    <w:p>
      <w:pPr>
        <w:shd w:fill="4682b4"/>
        <w:spacing w:line="480" w:after="0"/>
        <w:ind w:left="120"/>
        <w:jc w:val="center"/>
      </w:pPr>
      <w:r>
        <w:rPr>
          <w:rFonts w:hAnsi="Arial" w:ascii="Arial"/>
          <w:b w:val="false"/>
          <w:i w:val="false"/>
          <w:color w:val="ffffff"/>
          <w:sz w:val="35"/>
        </w:rPr>
        <w:t>
				</w:t>
      </w:r>
      <w:r>
        <w:rPr>
          <w:rFonts w:hAnsi="Arial" w:ascii="Arial"/>
          <w:b w:val="false"/>
          <w:i w:val="false"/>
          <w:color w:val="ffffff"/>
          <w:sz w:val="35"/>
        </w:rPr>
        <w:t>Langues</w:t>
      </w:r>
      <w:r>
        <w:rPr>
          <w:rFonts w:hAnsi="Arial" w:ascii="Arial"/>
          <w:b w:val="false"/>
          <w:i w:val="false"/>
          <w:color w:val="ffffff"/>
          <w:sz w:val="35"/>
        </w:rPr>
        <w:t>
			</w:t>
      </w:r>
    </w:p>
    <w:tbl>
      <w:tblPr>
        <w:tblW w:type="auto" w:w="0"/>
        <w:tblCellSpacing w:type="auto" w:w="0"/>
        <w:tblBorders>
          <w:top w:val="none"/>
          <w:left w:val="none"/>
          <w:bottom w:val="none"/>
          <w:right w:val="none"/>
          <w:insideH w:val="none"/>
          <w:insideV w:val="none"/>
        </w:tblBorders>
      </w:tblPr>
      <w:tblGrid>
        <w:gridCol w:w="2045"/>
        <w:gridCol w:w="140"/>
        <w:gridCol w:w="11449"/>
      </w:tblGrid>
      <w:tr>
        <w:trPr>
          <w:trHeight w:hRule="atLeast" w:val="30"/>
        </w:trPr>
        <w:tc>
          <w:tcPr>
            <w:tcW w:type="dxa" w:w="2045"/>
            <w:tcBorders/>
            <w:shd w:fill="f0f8ff"/>
            <w:tcMar>
              <w:top w:type="dxa" w:w="15"/>
              <w:left w:type="dxa" w:w="15"/>
              <w:bottom w:type="dxa" w:w="15"/>
              <w:right w:type="dxa" w:w="15"/>
            </w:tcMar>
            <w:vAlign w:val="center"/>
          </w:tcPr>
          <w:p/>
        </w:tc>
        <w:tc>
          <w:tcPr>
            <w:tcW w:type="dxa" w:w="140"/>
            <w:tcBorders/>
            <w:tcMar>
              <w:top w:type="dxa" w:w="15"/>
              <w:left w:type="dxa" w:w="15"/>
              <w:bottom w:type="dxa" w:w="15"/>
              <w:right w:type="dxa" w:w="15"/>
            </w:tcMar>
            <w:vAlign w:val="center"/>
          </w:tcPr>
          <w:p/>
        </w:tc>
        <w:tc>
          <w:tcPr>
            <w:tcW w:type="dxa" w:w="11449"/>
            <w:tcBorders/>
            <w:tcMar>
              <w:top w:type="dxa" w:w="15"/>
              <w:left w:type="dxa" w:w="15"/>
              <w:bottom w:type="dxa" w:w="15"/>
              <w:right w:type="dxa" w:w="15"/>
            </w:tcMar>
            <w:vAlign w:val="center"/>
          </w:tcPr>
          <w:p/>
        </w:tc>
      </w:tr>
      <w:tr>
        <w:trPr>
          <w:trHeight w:hRule="atLeast" w:val="30"/>
        </w:trPr>
        <w:tc>
          <w:tcPr>
            <w:tcW w:type="dxa" w:w="2045"/>
            <w:tcBorders/>
            <w:shd w:fill="f0f8ff"/>
            <w:tcMar>
              <w:top w:type="dxa" w:w="15"/>
              <w:left w:type="dxa" w:w="15"/>
              <w:bottom w:type="dxa" w:w="15"/>
              <w:right w:type="dxa" w:w="15"/>
            </w:tcMar>
            <w:vAlign w:val="center"/>
          </w:tcPr>
          <w:p>
            <w:pPr>
              <w:spacing w:after="0"/>
              <w:ind w:left="0"/>
              <w:jc w:val="left"/>
            </w:pPr>
            <w:r>
              <w:rPr>
                <w:rFonts w:hAnsi="Arial" w:ascii="Arial"/>
                <w:b w:val="false"/>
                <w:i w:val="false"/>
                <w:color w:val="000000"/>
                <w:sz w:val="26"/>
              </w:rPr>
              <w:t>
						</w:t>
            </w:r>
            <w:r>
              <w:rPr>
                <w:rFonts w:hAnsi="Arial" w:ascii="Arial"/>
                <w:b w:val="false"/>
                <w:i w:val="false"/>
                <w:color w:val="000000"/>
                <w:sz w:val="26"/>
              </w:rPr>
              <w:t>Français</w:t>
            </w:r>
            <w:r>
              <w:rPr>
                <w:rFonts w:hAnsi="Arial" w:ascii="Arial"/>
                <w:b w:val="false"/>
                <w:i w:val="false"/>
                <w:color w:val="000000"/>
                <w:sz w:val="26"/>
              </w:rPr>
              <w:t>
					</w:t>
            </w:r>
          </w:p>
        </w:tc>
        <w:tc>
          <w:tcPr>
            <w:tcW w:type="dxa" w:w="140"/>
            <w:tcBorders/>
            <w:tcMar>
              <w:top w:type="dxa" w:w="15"/>
              <w:left w:type="dxa" w:w="15"/>
              <w:bottom w:type="dxa" w:w="15"/>
              <w:right w:type="dxa" w:w="15"/>
            </w:tcMar>
            <w:vAlign w:val="center"/>
          </w:tcPr>
          <w:p/>
        </w:tc>
        <w:tc>
          <w:tcPr>
            <w:tcW w:type="dxa" w:w="11449"/>
            <w:tcBorders/>
            <w:tcMar>
              <w:top w:type="dxa" w:w="15"/>
              <w:left w:type="dxa" w:w="15"/>
              <w:bottom w:type="dxa" w:w="15"/>
              <w:right w:type="dxa" w:w="15"/>
            </w:tcMar>
            <w:vAlign w:val="center"/>
          </w:tcPr>
          <w:p>
            <w:pPr>
              <w:spacing w:after="0"/>
              <w:ind w:left="0"/>
              <w:jc w:val="left"/>
            </w:pPr>
            <w:r>
              <w:rPr>
                <w:rFonts w:hAnsi="Verdana" w:ascii="Verdana"/>
                <w:b w:val="false"/>
                <w:i w:val="false"/>
                <w:color w:val="000000"/>
                <w:sz w:val="22"/>
              </w:rPr>
              <w:t>
						</w:t>
            </w:r>
            <w:r>
              <w:rPr>
                <w:rFonts w:hAnsi="Verdana" w:ascii="Verdana"/>
                <w:b w:val="false"/>
                <w:i w:val="false"/>
                <w:color w:val="000000"/>
                <w:sz w:val="22"/>
              </w:rPr>
              <w:t>Natif.</w:t>
            </w:r>
            <w:r>
              <w:rPr>
                <w:rFonts w:hAnsi="Verdana" w:ascii="Verdana"/>
                <w:b w:val="false"/>
                <w:i w:val="false"/>
                <w:color w:val="000000"/>
                <w:sz w:val="22"/>
              </w:rPr>
              <w:t>
					</w:t>
            </w:r>
          </w:p>
        </w:tc>
      </w:tr>
      <w:tr>
        <w:trPr>
          <w:trHeight w:hRule="atLeast" w:val="30"/>
        </w:trPr>
        <w:tc>
          <w:tcPr>
            <w:tcW w:type="dxa" w:w="2045"/>
            <w:tcBorders/>
            <w:shd w:fill="f0f8ff"/>
            <w:tcMar>
              <w:top w:type="dxa" w:w="15"/>
              <w:left w:type="dxa" w:w="15"/>
              <w:bottom w:type="dxa" w:w="15"/>
              <w:right w:type="dxa" w:w="15"/>
            </w:tcMar>
            <w:vAlign w:val="center"/>
          </w:tcPr>
          <w:p/>
        </w:tc>
        <w:tc>
          <w:tcPr>
            <w:tcW w:type="dxa" w:w="140"/>
            <w:tcBorders/>
            <w:tcMar>
              <w:top w:type="dxa" w:w="15"/>
              <w:left w:type="dxa" w:w="15"/>
              <w:bottom w:type="dxa" w:w="15"/>
              <w:right w:type="dxa" w:w="15"/>
            </w:tcMar>
            <w:vAlign w:val="center"/>
          </w:tcPr>
          <w:p/>
        </w:tc>
        <w:tc>
          <w:tcPr>
            <w:tcW w:type="dxa" w:w="11449"/>
            <w:tcBorders/>
            <w:tcMar>
              <w:top w:type="dxa" w:w="15"/>
              <w:left w:type="dxa" w:w="15"/>
              <w:bottom w:type="dxa" w:w="15"/>
              <w:right w:type="dxa" w:w="15"/>
            </w:tcMar>
            <w:vAlign w:val="center"/>
          </w:tcPr>
          <w:p/>
        </w:tc>
      </w:tr>
      <w:tr>
        <w:trPr>
          <w:trHeight w:hRule="atLeast" w:val="30"/>
        </w:trPr>
        <w:tc>
          <w:tcPr>
            <w:tcW w:type="dxa" w:w="2045"/>
            <w:tcBorders/>
            <w:shd w:fill="f0f8ff"/>
            <w:tcMar>
              <w:top w:type="dxa" w:w="15"/>
              <w:left w:type="dxa" w:w="15"/>
              <w:bottom w:type="dxa" w:w="15"/>
              <w:right w:type="dxa" w:w="15"/>
            </w:tcMar>
            <w:vAlign w:val="center"/>
          </w:tcPr>
          <w:p>
            <w:pPr>
              <w:spacing w:after="0"/>
              <w:ind w:left="0"/>
              <w:jc w:val="left"/>
            </w:pPr>
            <w:r>
              <w:rPr>
                <w:rFonts w:hAnsi="Arial" w:ascii="Arial"/>
                <w:b w:val="false"/>
                <w:i w:val="false"/>
                <w:color w:val="000000"/>
                <w:sz w:val="26"/>
              </w:rPr>
              <w:t>
						</w:t>
            </w:r>
            <w:r>
              <w:rPr>
                <w:rFonts w:hAnsi="Arial" w:ascii="Arial"/>
                <w:b w:val="false"/>
                <w:i w:val="false"/>
                <w:color w:val="000000"/>
                <w:sz w:val="26"/>
              </w:rPr>
              <w:t>Anglais</w:t>
            </w:r>
            <w:r>
              <w:rPr>
                <w:rFonts w:hAnsi="Arial" w:ascii="Arial"/>
                <w:b w:val="false"/>
                <w:i w:val="false"/>
                <w:color w:val="000000"/>
                <w:sz w:val="26"/>
              </w:rPr>
              <w:t>
					</w:t>
            </w:r>
          </w:p>
        </w:tc>
        <w:tc>
          <w:tcPr>
            <w:tcW w:type="dxa" w:w="140"/>
            <w:tcBorders/>
            <w:tcMar>
              <w:top w:type="dxa" w:w="15"/>
              <w:left w:type="dxa" w:w="15"/>
              <w:bottom w:type="dxa" w:w="15"/>
              <w:right w:type="dxa" w:w="15"/>
            </w:tcMar>
            <w:vAlign w:val="center"/>
          </w:tcPr>
          <w:p/>
        </w:tc>
        <w:tc>
          <w:tcPr>
            <w:tcW w:type="dxa" w:w="11449"/>
            <w:tcBorders/>
            <w:tcMar>
              <w:top w:type="dxa" w:w="15"/>
              <w:left w:type="dxa" w:w="15"/>
              <w:bottom w:type="dxa" w:w="15"/>
              <w:right w:type="dxa" w:w="15"/>
            </w:tcMar>
            <w:vAlign w:val="center"/>
          </w:tcPr>
          <w:p>
            <w:pPr>
              <w:spacing w:after="0"/>
              <w:ind w:left="0"/>
              <w:jc w:val="left"/>
            </w:pPr>
            <w:r>
              <w:rPr>
                <w:rFonts w:hAnsi="Verdana" w:ascii="Verdana"/>
                <w:b w:val="false"/>
                <w:i w:val="false"/>
                <w:color w:val="000000"/>
                <w:sz w:val="22"/>
              </w:rPr>
              <w:t>
						</w:t>
            </w:r>
            <w:r>
              <w:rPr>
                <w:rFonts w:hAnsi="Verdana" w:ascii="Verdana"/>
                <w:b w:val="false"/>
                <w:i w:val="false"/>
                <w:color w:val="000000"/>
                <w:sz w:val="22"/>
              </w:rPr>
              <w:t>Lu écrit et parlé courant. Travaille en anglais à 80% depuis 1994.</w:t>
            </w:r>
            <w:r>
              <w:rPr>
                <w:rFonts w:hAnsi="Verdana" w:ascii="Verdana"/>
                <w:b w:val="false"/>
                <w:i w:val="false"/>
                <w:color w:val="000000"/>
                <w:sz w:val="22"/>
              </w:rPr>
              <w:t>
					</w:t>
            </w:r>
          </w:p>
        </w:tc>
      </w:tr>
      <w:tr>
        <w:trPr>
          <w:trHeight w:hRule="atLeast" w:val="30"/>
        </w:trPr>
        <w:tc>
          <w:tcPr>
            <w:tcW w:type="dxa" w:w="2045"/>
            <w:tcBorders/>
            <w:shd w:fill="f0f8ff"/>
            <w:tcMar>
              <w:top w:type="dxa" w:w="15"/>
              <w:left w:type="dxa" w:w="15"/>
              <w:bottom w:type="dxa" w:w="15"/>
              <w:right w:type="dxa" w:w="15"/>
            </w:tcMar>
            <w:vAlign w:val="center"/>
          </w:tcPr>
          <w:p/>
        </w:tc>
        <w:tc>
          <w:tcPr>
            <w:tcW w:type="dxa" w:w="140"/>
            <w:tcBorders/>
            <w:tcMar>
              <w:top w:type="dxa" w:w="15"/>
              <w:left w:type="dxa" w:w="15"/>
              <w:bottom w:type="dxa" w:w="15"/>
              <w:right w:type="dxa" w:w="15"/>
            </w:tcMar>
            <w:vAlign w:val="center"/>
          </w:tcPr>
          <w:p/>
        </w:tc>
        <w:tc>
          <w:tcPr>
            <w:tcW w:type="dxa" w:w="11449"/>
            <w:tcBorders/>
            <w:tcMar>
              <w:top w:type="dxa" w:w="15"/>
              <w:left w:type="dxa" w:w="15"/>
              <w:bottom w:type="dxa" w:w="15"/>
              <w:right w:type="dxa" w:w="15"/>
            </w:tcMar>
            <w:vAlign w:val="center"/>
          </w:tcPr>
          <w:p/>
        </w:tc>
      </w:tr>
      <w:tr>
        <w:trPr>
          <w:trHeight w:hRule="atLeast" w:val="30"/>
        </w:trPr>
        <w:tc>
          <w:tcPr>
            <w:tcW w:type="dxa" w:w="2045"/>
            <w:tcBorders/>
            <w:shd w:fill="f0f8ff"/>
            <w:tcMar>
              <w:top w:type="dxa" w:w="15"/>
              <w:left w:type="dxa" w:w="15"/>
              <w:bottom w:type="dxa" w:w="15"/>
              <w:right w:type="dxa" w:w="15"/>
            </w:tcMar>
            <w:vAlign w:val="center"/>
          </w:tcPr>
          <w:p/>
        </w:tc>
        <w:tc>
          <w:tcPr>
            <w:tcW w:type="dxa" w:w="140"/>
            <w:tcBorders/>
            <w:tcMar>
              <w:top w:type="dxa" w:w="15"/>
              <w:left w:type="dxa" w:w="15"/>
              <w:bottom w:type="dxa" w:w="15"/>
              <w:right w:type="dxa" w:w="15"/>
            </w:tcMar>
            <w:vAlign w:val="center"/>
          </w:tcPr>
          <w:p/>
        </w:tc>
        <w:tc>
          <w:tcPr>
            <w:tcW w:type="dxa" w:w="11449"/>
            <w:tcBorders/>
            <w:tcMar>
              <w:top w:type="dxa" w:w="15"/>
              <w:left w:type="dxa" w:w="15"/>
              <w:bottom w:type="dxa" w:w="15"/>
              <w:right w:type="dxa" w:w="15"/>
            </w:tcMar>
            <w:vAlign w:val="center"/>
          </w:tcPr>
          <w:p/>
        </w:tc>
      </w:tr>
    </w:tbl>
    <w:p>
      <w:pPr>
        <w:spacing w:after="0"/>
        <w:ind w:left="120"/>
        <w:jc w:val="left"/>
      </w:pPr>
      <w:r>
        <w:rPr>
          <w:rFonts w:hAnsi="Verdana" w:ascii="Verdana"/>
          <w:b w:val="false"/>
          <w:i w:val="false"/>
          <w:color w:val="000000"/>
          <w:sz w:val="22"/>
        </w:rPr>
        <w:t>
			</w:t>
      </w:r>
      <w:r>
        <w:br/>
      </w:r>
    </w:p>
    <w:p>
      <w:pPr>
        <w:shd w:fill="4682b4"/>
        <w:spacing w:line="480" w:after="0"/>
        <w:ind w:left="120"/>
        <w:jc w:val="center"/>
      </w:pPr>
      <w:r>
        <w:rPr>
          <w:rFonts w:hAnsi="Arial" w:ascii="Arial"/>
          <w:b w:val="false"/>
          <w:i w:val="false"/>
          <w:color w:val="ffffff"/>
          <w:sz w:val="35"/>
        </w:rPr>
        <w:t>
				</w:t>
      </w:r>
      <w:r>
        <w:rPr>
          <w:rFonts w:hAnsi="Arial" w:ascii="Arial"/>
          <w:b w:val="false"/>
          <w:i w:val="false"/>
          <w:color w:val="ffffff"/>
          <w:sz w:val="35"/>
        </w:rPr>
        <w:t>Connaissances informatiques détaillées</w:t>
      </w:r>
      <w:r>
        <w:rPr>
          <w:rFonts w:hAnsi="Arial" w:ascii="Arial"/>
          <w:b w:val="false"/>
          <w:i w:val="false"/>
          <w:color w:val="ffffff"/>
          <w:sz w:val="35"/>
        </w:rPr>
        <w:t>
			</w:t>
      </w:r>
    </w:p>
    <w:tbl>
      <w:tblPr>
        <w:tblW w:type="auto" w:w="0"/>
        <w:tblCellSpacing w:type="auto" w:w="0"/>
        <w:tblBorders>
          <w:top w:val="none"/>
          <w:left w:val="none"/>
          <w:bottom w:val="none"/>
          <w:right w:val="none"/>
          <w:insideH w:val="none"/>
          <w:insideV w:val="none"/>
        </w:tblBorders>
      </w:tblPr>
      <w:tblGrid>
        <w:gridCol w:w="2216"/>
        <w:gridCol w:w="140"/>
        <w:gridCol w:w="11278"/>
      </w:tblGrid>
      <w:tr>
        <w:trPr>
          <w:trHeight w:hRule="atLeast" w:val="30"/>
        </w:trPr>
        <w:tc>
          <w:tcPr>
            <w:tcW w:type="dxa" w:w="2216"/>
            <w:tcBorders/>
            <w:shd w:fill="f0f8ff"/>
            <w:tcMar>
              <w:top w:type="dxa" w:w="15"/>
              <w:left w:type="dxa" w:w="15"/>
              <w:bottom w:type="dxa" w:w="15"/>
              <w:right w:type="dxa" w:w="15"/>
            </w:tcMar>
            <w:vAlign w:val="center"/>
          </w:tcPr>
          <w:p/>
        </w:tc>
        <w:tc>
          <w:tcPr>
            <w:tcW w:type="dxa" w:w="140"/>
            <w:tcBorders/>
            <w:tcMar>
              <w:top w:type="dxa" w:w="15"/>
              <w:left w:type="dxa" w:w="15"/>
              <w:bottom w:type="dxa" w:w="15"/>
              <w:right w:type="dxa" w:w="15"/>
            </w:tcMar>
            <w:vAlign w:val="center"/>
          </w:tcPr>
          <w:p/>
        </w:tc>
        <w:tc>
          <w:tcPr>
            <w:tcW w:type="dxa" w:w="11278"/>
            <w:tcBorders/>
            <w:tcMar>
              <w:top w:type="dxa" w:w="15"/>
              <w:left w:type="dxa" w:w="15"/>
              <w:bottom w:type="dxa" w:w="15"/>
              <w:right w:type="dxa" w:w="15"/>
            </w:tcMar>
            <w:vAlign w:val="center"/>
          </w:tcPr>
          <w:p/>
        </w:tc>
      </w:tr>
      <w:tr>
        <w:trPr>
          <w:trHeight w:hRule="atLeast" w:val="30"/>
        </w:trPr>
        <w:tc>
          <w:tcPr>
            <w:tcW w:type="dxa" w:w="2216"/>
            <w:tcBorders/>
            <w:shd w:fill="f0f8ff"/>
            <w:tcMar>
              <w:top w:type="dxa" w:w="15"/>
              <w:left w:type="dxa" w:w="15"/>
              <w:bottom w:type="dxa" w:w="15"/>
              <w:right w:type="dxa" w:w="15"/>
            </w:tcMar>
            <w:vAlign w:val="center"/>
          </w:tcPr>
          <w:p>
            <w:pPr>
              <w:spacing w:after="0"/>
              <w:ind w:left="0"/>
              <w:jc w:val="left"/>
            </w:pPr>
            <w:r>
              <w:rPr>
                <w:rFonts w:hAnsi="Arial" w:ascii="Arial"/>
                <w:b w:val="false"/>
                <w:i w:val="false"/>
                <w:color w:val="000000"/>
                <w:sz w:val="26"/>
              </w:rPr>
              <w:t>
						</w:t>
            </w:r>
            <w:r>
              <w:rPr>
                <w:rFonts w:hAnsi="Arial" w:ascii="Arial"/>
                <w:b w:val="false"/>
                <w:i w:val="false"/>
                <w:color w:val="000000"/>
                <w:sz w:val="26"/>
              </w:rPr>
              <w:t>Méthodes et concepts</w:t>
            </w:r>
            <w:r>
              <w:rPr>
                <w:rFonts w:hAnsi="Arial" w:ascii="Arial"/>
                <w:b w:val="false"/>
                <w:i w:val="false"/>
                <w:color w:val="000000"/>
                <w:sz w:val="26"/>
              </w:rPr>
              <w:t>
					</w:t>
            </w:r>
          </w:p>
        </w:tc>
        <w:tc>
          <w:tcPr>
            <w:tcW w:type="dxa" w:w="140"/>
            <w:tcBorders/>
            <w:tcMar>
              <w:top w:type="dxa" w:w="15"/>
              <w:left w:type="dxa" w:w="15"/>
              <w:bottom w:type="dxa" w:w="15"/>
              <w:right w:type="dxa" w:w="15"/>
            </w:tcMar>
            <w:vAlign w:val="center"/>
          </w:tcPr>
          <w:p/>
        </w:tc>
        <w:tc>
          <w:tcPr>
            <w:tcW w:type="dxa" w:w="11278"/>
            <w:tcBorders/>
            <w:tcMar>
              <w:top w:type="dxa" w:w="15"/>
              <w:left w:type="dxa" w:w="15"/>
              <w:bottom w:type="dxa" w:w="15"/>
              <w:right w:type="dxa" w:w="15"/>
            </w:tcMar>
            <w:vAlign w:val="center"/>
          </w:tcPr>
          <w:p>
            <w:pPr>
              <w:spacing w:after="60"/>
              <w:ind w:left="615"/>
              <w:jc w:val="left"/>
            </w:pPr>
            <w:r>
              <w:rPr>
                <w:rFonts w:hAnsi="Verdana" w:ascii="Verdana"/>
                <w:b w:val="false"/>
                <w:i w:val="false"/>
                <w:color w:val="000000"/>
                <w:sz w:val="17"/>
              </w:rPr>
              <w:t>
								</w:t>
            </w:r>
            <w:r>
              <w:rPr>
                <w:rFonts w:hAnsi="Verdana" w:ascii="Verdana"/>
                <w:b w:val="false"/>
                <w:i w:val="false"/>
                <w:color w:val="000000"/>
                <w:sz w:val="17"/>
              </w:rPr>
              <w:t xml:space="preserve">Infrastructures et architectures Cloud Public </w:t>
            </w:r>
            <w:r>
              <w:rPr>
                <w:rFonts w:hAnsi="Verdana" w:ascii="Verdana"/>
                <w:b w:val="false"/>
                <w:i w:val="false"/>
                <w:color w:val="000000"/>
                <w:sz w:val="17"/>
              </w:rPr>
              <w:t>
							</w:t>
            </w:r>
          </w:p>
          <w:p>
            <w:pPr>
              <w:spacing w:after="60"/>
              <w:ind w:left="615"/>
              <w:jc w:val="left"/>
            </w:pPr>
            <w:r>
              <w:rPr>
                <w:rFonts w:hAnsi="Verdana" w:ascii="Verdana"/>
                <w:b w:val="false"/>
                <w:i w:val="false"/>
                <w:color w:val="000000"/>
                <w:sz w:val="17"/>
              </w:rPr>
              <w:t>
								</w:t>
            </w:r>
            <w:r>
              <w:rPr>
                <w:rFonts w:hAnsi="Verdana" w:ascii="Verdana"/>
                <w:b w:val="false"/>
                <w:i w:val="false"/>
                <w:color w:val="000000"/>
                <w:sz w:val="17"/>
              </w:rPr>
              <w:t>Ingénierie logicielle, développement software, intégration, portages, optimisations</w:t>
            </w:r>
            <w:r>
              <w:rPr>
                <w:rFonts w:hAnsi="Verdana" w:ascii="Verdana"/>
                <w:b w:val="false"/>
                <w:i w:val="false"/>
                <w:color w:val="000000"/>
                <w:sz w:val="17"/>
              </w:rPr>
              <w:t>
							</w:t>
            </w:r>
          </w:p>
          <w:p>
            <w:pPr>
              <w:spacing w:after="60"/>
              <w:ind w:left="615"/>
              <w:jc w:val="left"/>
            </w:pPr>
            <w:r>
              <w:rPr>
                <w:rFonts w:hAnsi="Verdana" w:ascii="Verdana"/>
                <w:b w:val="false"/>
                <w:i w:val="false"/>
                <w:color w:val="000000"/>
                <w:sz w:val="17"/>
              </w:rPr>
              <w:t>
								</w:t>
            </w:r>
            <w:r>
              <w:rPr>
                <w:rFonts w:hAnsi="Verdana" w:ascii="Verdana"/>
                <w:b w:val="false"/>
                <w:i w:val="false"/>
                <w:color w:val="000000"/>
                <w:sz w:val="17"/>
              </w:rPr>
              <w:t>Big Data / Fast Data (triple compétence : infrastructure et déploiements en production, data engineering et architecture Big Data / Fast Data)</w:t>
            </w:r>
            <w:r>
              <w:rPr>
                <w:rFonts w:hAnsi="Verdana" w:ascii="Verdana"/>
                <w:b w:val="false"/>
                <w:i w:val="false"/>
                <w:color w:val="000000"/>
                <w:sz w:val="17"/>
              </w:rPr>
              <w:t>
							</w:t>
            </w:r>
          </w:p>
          <w:p>
            <w:pPr>
              <w:spacing w:after="60"/>
              <w:ind w:left="615"/>
              <w:jc w:val="left"/>
            </w:pPr>
            <w:r>
              <w:rPr>
                <w:rFonts w:hAnsi="Verdana" w:ascii="Verdana"/>
                <w:b w:val="false"/>
                <w:i w:val="false"/>
                <w:color w:val="000000"/>
                <w:sz w:val="17"/>
              </w:rPr>
              <w:t>
								</w:t>
            </w:r>
            <w:r>
              <w:rPr>
                <w:rFonts w:hAnsi="Verdana" w:ascii="Verdana"/>
                <w:b w:val="false"/>
                <w:i w:val="false"/>
                <w:color w:val="000000"/>
                <w:sz w:val="17"/>
              </w:rPr>
              <w:t>Architecture de systèmes distribués / internet / communication réseau</w:t>
            </w:r>
            <w:r>
              <w:rPr>
                <w:rFonts w:hAnsi="Verdana" w:ascii="Verdana"/>
                <w:b w:val="false"/>
                <w:i w:val="false"/>
                <w:color w:val="000000"/>
                <w:sz w:val="17"/>
              </w:rPr>
              <w:t>
							</w:t>
            </w:r>
          </w:p>
          <w:p>
            <w:pPr>
              <w:spacing w:after="60"/>
              <w:ind w:left="615"/>
              <w:jc w:val="left"/>
            </w:pPr>
            <w:r>
              <w:rPr>
                <w:rFonts w:hAnsi="Verdana" w:ascii="Verdana"/>
                <w:b w:val="false"/>
                <w:i w:val="false"/>
                <w:color w:val="000000"/>
                <w:sz w:val="17"/>
              </w:rPr>
              <w:t>
								</w:t>
            </w:r>
            <w:r>
              <w:rPr>
                <w:rFonts w:hAnsi="Verdana" w:ascii="Verdana"/>
                <w:b w:val="false"/>
                <w:i w:val="false"/>
                <w:color w:val="000000"/>
                <w:sz w:val="17"/>
              </w:rPr>
              <w:t>DevOps, DevSecOps, Infrastructure as Code</w:t>
            </w:r>
            <w:r>
              <w:rPr>
                <w:rFonts w:hAnsi="Verdana" w:ascii="Verdana"/>
                <w:b w:val="false"/>
                <w:i w:val="false"/>
                <w:color w:val="000000"/>
                <w:sz w:val="17"/>
              </w:rPr>
              <w:t>
							</w:t>
            </w:r>
          </w:p>
          <w:p>
            <w:pPr>
              <w:spacing w:after="60"/>
              <w:ind w:left="615"/>
              <w:jc w:val="left"/>
            </w:pPr>
            <w:r>
              <w:rPr>
                <w:rFonts w:hAnsi="Verdana" w:ascii="Verdana"/>
                <w:b w:val="false"/>
                <w:i w:val="false"/>
                <w:color w:val="000000"/>
                <w:sz w:val="17"/>
              </w:rPr>
              <w:t>
								</w:t>
            </w:r>
            <w:r>
              <w:rPr>
                <w:rFonts w:hAnsi="Verdana" w:ascii="Verdana"/>
                <w:b w:val="false"/>
                <w:i w:val="false"/>
                <w:color w:val="000000"/>
                <w:sz w:val="17"/>
              </w:rPr>
              <w:t>Analyse avancée de problèmes applicatifs, Fiabilisation de systèmes (SRE)</w:t>
            </w:r>
            <w:r>
              <w:rPr>
                <w:rFonts w:hAnsi="Verdana" w:ascii="Verdana"/>
                <w:b w:val="false"/>
                <w:i w:val="false"/>
                <w:color w:val="000000"/>
                <w:sz w:val="17"/>
              </w:rPr>
              <w:t>
							</w:t>
            </w:r>
          </w:p>
          <w:p>
            <w:pPr>
              <w:spacing w:after="60"/>
              <w:ind w:left="615"/>
              <w:jc w:val="left"/>
            </w:pPr>
            <w:r>
              <w:rPr>
                <w:rFonts w:hAnsi="Verdana" w:ascii="Verdana"/>
                <w:b w:val="false"/>
                <w:i w:val="false"/>
                <w:color w:val="000000"/>
                <w:sz w:val="17"/>
              </w:rPr>
              <w:t>
								</w:t>
            </w:r>
            <w:r>
              <w:rPr>
                <w:rFonts w:hAnsi="Verdana" w:ascii="Verdana"/>
                <w:b w:val="false"/>
                <w:i w:val="false"/>
                <w:color w:val="000000"/>
                <w:sz w:val="17"/>
              </w:rPr>
              <w:t>Méthodologies de développement agile (Scrum, Kanban)</w:t>
            </w:r>
            <w:r>
              <w:rPr>
                <w:rFonts w:hAnsi="Verdana" w:ascii="Verdana"/>
                <w:b w:val="false"/>
                <w:i w:val="false"/>
                <w:color w:val="000000"/>
                <w:sz w:val="17"/>
              </w:rPr>
              <w:t>
							</w:t>
            </w:r>
          </w:p>
        </w:tc>
      </w:tr>
      <w:tr>
        <w:trPr>
          <w:trHeight w:hRule="atLeast" w:val="30"/>
        </w:trPr>
        <w:tc>
          <w:tcPr>
            <w:tcW w:type="dxa" w:w="2216"/>
            <w:tcBorders/>
            <w:shd w:fill="f0f8ff"/>
            <w:tcMar>
              <w:top w:type="dxa" w:w="15"/>
              <w:left w:type="dxa" w:w="15"/>
              <w:bottom w:type="dxa" w:w="15"/>
              <w:right w:type="dxa" w:w="15"/>
            </w:tcMar>
            <w:vAlign w:val="center"/>
          </w:tcPr>
          <w:p/>
        </w:tc>
        <w:tc>
          <w:tcPr>
            <w:tcW w:type="dxa" w:w="140"/>
            <w:tcBorders/>
            <w:tcMar>
              <w:top w:type="dxa" w:w="15"/>
              <w:left w:type="dxa" w:w="15"/>
              <w:bottom w:type="dxa" w:w="15"/>
              <w:right w:type="dxa" w:w="15"/>
            </w:tcMar>
            <w:vAlign w:val="center"/>
          </w:tcPr>
          <w:p/>
        </w:tc>
        <w:tc>
          <w:tcPr>
            <w:tcW w:type="dxa" w:w="11278"/>
            <w:tcBorders/>
            <w:tcMar>
              <w:top w:type="dxa" w:w="15"/>
              <w:left w:type="dxa" w:w="15"/>
              <w:bottom w:type="dxa" w:w="15"/>
              <w:right w:type="dxa" w:w="15"/>
            </w:tcMar>
            <w:vAlign w:val="center"/>
          </w:tcPr>
          <w:p/>
        </w:tc>
      </w:tr>
      <w:tr>
        <w:trPr>
          <w:trHeight w:hRule="atLeast" w:val="30"/>
        </w:trPr>
        <w:tc>
          <w:tcPr>
            <w:tcW w:type="dxa" w:w="2216"/>
            <w:tcBorders/>
            <w:shd w:fill="f0f8ff"/>
            <w:tcMar>
              <w:top w:type="dxa" w:w="15"/>
              <w:left w:type="dxa" w:w="15"/>
              <w:bottom w:type="dxa" w:w="15"/>
              <w:right w:type="dxa" w:w="15"/>
            </w:tcMar>
            <w:vAlign w:val="center"/>
          </w:tcPr>
          <w:p>
            <w:pPr>
              <w:spacing w:after="0"/>
              <w:ind w:left="0"/>
              <w:jc w:val="left"/>
            </w:pPr>
            <w:r>
              <w:rPr>
                <w:rFonts w:hAnsi="Arial" w:ascii="Arial"/>
                <w:b w:val="false"/>
                <w:i w:val="false"/>
                <w:color w:val="000000"/>
                <w:sz w:val="26"/>
              </w:rPr>
              <w:t>
						</w:t>
            </w:r>
            <w:r>
              <w:rPr>
                <w:rFonts w:hAnsi="Arial" w:ascii="Arial"/>
                <w:b w:val="false"/>
                <w:i w:val="false"/>
                <w:color w:val="000000"/>
                <w:sz w:val="26"/>
              </w:rPr>
              <w:t>Systèmes et langages</w:t>
            </w:r>
            <w:r>
              <w:rPr>
                <w:rFonts w:hAnsi="Arial" w:ascii="Arial"/>
                <w:b w:val="false"/>
                <w:i w:val="false"/>
                <w:color w:val="000000"/>
                <w:sz w:val="26"/>
              </w:rPr>
              <w:t>
					</w:t>
            </w:r>
          </w:p>
        </w:tc>
        <w:tc>
          <w:tcPr>
            <w:tcW w:type="dxa" w:w="140"/>
            <w:tcBorders/>
            <w:tcMar>
              <w:top w:type="dxa" w:w="15"/>
              <w:left w:type="dxa" w:w="15"/>
              <w:bottom w:type="dxa" w:w="15"/>
              <w:right w:type="dxa" w:w="15"/>
            </w:tcMar>
            <w:vAlign w:val="center"/>
          </w:tcPr>
          <w:p/>
        </w:tc>
        <w:tc>
          <w:tcPr>
            <w:tcW w:type="dxa" w:w="11278"/>
            <w:tcBorders/>
            <w:tcMar>
              <w:top w:type="dxa" w:w="15"/>
              <w:left w:type="dxa" w:w="15"/>
              <w:bottom w:type="dxa" w:w="15"/>
              <w:right w:type="dxa" w:w="15"/>
            </w:tcMar>
            <w:vAlign w:val="center"/>
          </w:tcPr>
          <w:p>
            <w:pPr>
              <w:spacing w:after="60"/>
              <w:ind w:left="615"/>
              <w:jc w:val="left"/>
            </w:pPr>
            <w:r>
              <w:rPr>
                <w:rFonts w:hAnsi="Verdana" w:ascii="Verdana"/>
                <w:b w:val="false"/>
                <w:i w:val="false"/>
                <w:color w:val="000000"/>
                <w:sz w:val="17"/>
              </w:rPr>
              <w:t>
								</w:t>
            </w:r>
            <w:r>
              <w:rPr>
                <w:rFonts w:hAnsi="Verdana" w:ascii="Verdana"/>
                <w:b w:val="false"/>
                <w:i w:val="false"/>
                <w:color w:val="000000"/>
                <w:sz w:val="17"/>
              </w:rPr>
              <w:t>Infrastructures virtuelles:  Microsoft Azure, kvm, vmware, virtualbox, Amazon, Google Compute Platform, OVH</w:t>
            </w:r>
            <w:r>
              <w:rPr>
                <w:rFonts w:hAnsi="Verdana" w:ascii="Verdana"/>
                <w:b w:val="false"/>
                <w:i w:val="false"/>
                <w:color w:val="000000"/>
                <w:sz w:val="17"/>
              </w:rPr>
              <w:t>
							</w:t>
            </w:r>
          </w:p>
          <w:p>
            <w:pPr>
              <w:spacing w:after="60"/>
              <w:ind w:left="615"/>
              <w:jc w:val="left"/>
            </w:pPr>
            <w:r>
              <w:rPr>
                <w:rFonts w:hAnsi="Verdana" w:ascii="Verdana"/>
                <w:b w:val="false"/>
                <w:i w:val="false"/>
                <w:color w:val="000000"/>
                <w:sz w:val="17"/>
              </w:rPr>
              <w:t>
								</w:t>
            </w:r>
            <w:r>
              <w:rPr>
                <w:rFonts w:hAnsi="Verdana" w:ascii="Verdana"/>
                <w:b w:val="false"/>
                <w:i w:val="false"/>
                <w:color w:val="000000"/>
                <w:sz w:val="17"/>
              </w:rPr>
              <w:t>Spécifique Azure : Machines Virtuelles, Kubernetes Services (AKS) , Database for *(MariaDB, PostgreSQL, SqlServer), Load Balancer, Azure Storage, Virtual Networks, Azure Active Directory(Azure AD), EventHub, ServiceBus, Databricks, Azure Web Apps, Container Instances (ACI), Azure Functions, Datalake Storage, CosmosDb, HDInsight, Azure Batch , Container Registry, DataFactory, Bastion, IOT Hub, Application Insight, VPN Gateway, Azure Key Vaults, Azure SendGrid</w:t>
            </w:r>
            <w:r>
              <w:rPr>
                <w:rFonts w:hAnsi="Verdana" w:ascii="Verdana"/>
                <w:b w:val="false"/>
                <w:i w:val="false"/>
                <w:color w:val="000000"/>
                <w:sz w:val="17"/>
              </w:rPr>
              <w:t>
							</w:t>
            </w:r>
          </w:p>
          <w:p>
            <w:pPr>
              <w:spacing w:after="60"/>
              <w:ind w:left="615"/>
              <w:jc w:val="left"/>
            </w:pPr>
            <w:r>
              <w:rPr>
                <w:rFonts w:hAnsi="Verdana" w:ascii="Verdana"/>
                <w:b w:val="false"/>
                <w:i w:val="false"/>
                <w:color w:val="000000"/>
                <w:sz w:val="17"/>
              </w:rPr>
              <w:t>
								</w:t>
            </w:r>
            <w:r>
              <w:rPr>
                <w:rFonts w:hAnsi="Verdana" w:ascii="Verdana"/>
                <w:b w:val="false"/>
                <w:i w:val="false"/>
                <w:color w:val="000000"/>
                <w:sz w:val="17"/>
              </w:rPr>
              <w:t>Spécifique AWS : Machines Virtuelles(EC2), Elastic Kubernetes Services (EKS) , RDS (PostgreSQL), Load Balancer (ALB, NLB), Storage (S3), Virtual Networks, IAM, SQS, ECR, Lambdas, Session Manager (SSM), Cloudwatch, Secrets Manager</w:t>
            </w:r>
            <w:r>
              <w:rPr>
                <w:rFonts w:hAnsi="Verdana" w:ascii="Verdana"/>
                <w:b w:val="false"/>
                <w:i w:val="false"/>
                <w:color w:val="000000"/>
                <w:sz w:val="17"/>
              </w:rPr>
              <w:t>
							</w:t>
            </w:r>
          </w:p>
          <w:p>
            <w:pPr>
              <w:spacing w:after="60"/>
              <w:ind w:left="615"/>
              <w:jc w:val="left"/>
            </w:pPr>
            <w:r>
              <w:rPr>
                <w:rFonts w:hAnsi="Verdana" w:ascii="Verdana"/>
                <w:b w:val="false"/>
                <w:i w:val="false"/>
                <w:color w:val="000000"/>
                <w:sz w:val="17"/>
              </w:rPr>
              <w:t>
								</w:t>
            </w:r>
            <w:r>
              <w:rPr>
                <w:rFonts w:hAnsi="Verdana" w:ascii="Verdana"/>
                <w:b w:val="false"/>
                <w:i w:val="false"/>
                <w:color w:val="000000"/>
                <w:sz w:val="17"/>
              </w:rPr>
              <w:t xml:space="preserve">Outils DevOps : Terraform, github, azure devops, Ansible, shell </w:t>
            </w:r>
            <w:r>
              <w:rPr>
                <w:rFonts w:hAnsi="Verdana" w:ascii="Verdana"/>
                <w:b w:val="false"/>
                <w:i w:val="false"/>
                <w:color w:val="000000"/>
                <w:sz w:val="17"/>
              </w:rPr>
              <w:t>
							</w:t>
            </w:r>
          </w:p>
          <w:p>
            <w:pPr>
              <w:spacing w:after="60"/>
              <w:ind w:left="615"/>
              <w:jc w:val="left"/>
            </w:pPr>
            <w:r>
              <w:rPr>
                <w:rFonts w:hAnsi="Verdana" w:ascii="Verdana"/>
                <w:b w:val="false"/>
                <w:i w:val="false"/>
                <w:color w:val="000000"/>
                <w:sz w:val="17"/>
              </w:rPr>
              <w:t>
								</w:t>
            </w:r>
            <w:r>
              <w:rPr>
                <w:rFonts w:hAnsi="Verdana" w:ascii="Verdana"/>
                <w:b w:val="false"/>
                <w:i w:val="false"/>
                <w:color w:val="000000"/>
                <w:sz w:val="17"/>
              </w:rPr>
              <w:t>Systèmes d'exploitation tous UNIX dont Linux, tous systèmes Windows, DCOS/Mesos, Kubernetes, Docker</w:t>
            </w:r>
            <w:r>
              <w:rPr>
                <w:rFonts w:hAnsi="Verdana" w:ascii="Verdana"/>
                <w:b w:val="false"/>
                <w:i w:val="false"/>
                <w:color w:val="000000"/>
                <w:sz w:val="17"/>
              </w:rPr>
              <w:t>
							</w:t>
            </w:r>
          </w:p>
          <w:p>
            <w:pPr>
              <w:spacing w:after="60"/>
              <w:ind w:left="615"/>
              <w:jc w:val="left"/>
            </w:pPr>
            <w:r>
              <w:rPr>
                <w:rFonts w:hAnsi="Verdana" w:ascii="Verdana"/>
                <w:b w:val="false"/>
                <w:i w:val="false"/>
                <w:color w:val="000000"/>
                <w:sz w:val="17"/>
              </w:rPr>
              <w:t>
								</w:t>
            </w:r>
            <w:r>
              <w:rPr>
                <w:rFonts w:hAnsi="Verdana" w:ascii="Verdana"/>
                <w:b w:val="false"/>
                <w:i w:val="false"/>
                <w:color w:val="000000"/>
                <w:sz w:val="17"/>
              </w:rPr>
              <w:t>Frameworks Big Data et NoSql : Hadoop, Kafka, Kafka Streaming, Databricks, Spark, Spark Streaming, Hive, HBase, Couchbase, MongoDB, ElasticSearch, Cassandra (Architecte Cassandra certifié), …</w:t>
            </w:r>
            <w:r>
              <w:rPr>
                <w:rFonts w:hAnsi="Verdana" w:ascii="Verdana"/>
                <w:b w:val="false"/>
                <w:i w:val="false"/>
                <w:color w:val="000000"/>
                <w:sz w:val="17"/>
              </w:rPr>
              <w:t>
							</w:t>
            </w:r>
          </w:p>
          <w:p>
            <w:pPr>
              <w:spacing w:after="60"/>
              <w:ind w:left="615"/>
              <w:jc w:val="left"/>
            </w:pPr>
            <w:r>
              <w:rPr>
                <w:rFonts w:hAnsi="Verdana" w:ascii="Verdana"/>
                <w:b w:val="false"/>
                <w:i w:val="false"/>
                <w:color w:val="000000"/>
                <w:sz w:val="17"/>
              </w:rPr>
              <w:t>
								</w:t>
            </w:r>
            <w:r>
              <w:rPr>
                <w:rFonts w:hAnsi="Verdana" w:ascii="Verdana"/>
                <w:b w:val="false"/>
                <w:i w:val="false"/>
                <w:color w:val="000000"/>
                <w:sz w:val="17"/>
              </w:rPr>
              <w:t>Langages : Java (Java SE, JEE, Springboot, JavaFX), Python, JavaScript (Node.js, VueJs), C++, SQL, …</w:t>
            </w:r>
            <w:r>
              <w:rPr>
                <w:rFonts w:hAnsi="Verdana" w:ascii="Verdana"/>
                <w:b w:val="false"/>
                <w:i w:val="false"/>
                <w:color w:val="000000"/>
                <w:sz w:val="17"/>
              </w:rPr>
              <w:t>
							</w:t>
            </w:r>
          </w:p>
          <w:p>
            <w:pPr>
              <w:spacing w:after="60"/>
              <w:ind w:left="615"/>
              <w:jc w:val="left"/>
            </w:pPr>
            <w:r>
              <w:rPr>
                <w:rFonts w:hAnsi="Verdana" w:ascii="Verdana"/>
                <w:b w:val="false"/>
                <w:i w:val="false"/>
                <w:color w:val="000000"/>
                <w:sz w:val="17"/>
              </w:rPr>
              <w:t>
								</w:t>
            </w:r>
            <w:r>
              <w:rPr>
                <w:rFonts w:hAnsi="Verdana" w:ascii="Verdana"/>
                <w:b w:val="false"/>
                <w:i w:val="false"/>
                <w:color w:val="000000"/>
                <w:sz w:val="17"/>
              </w:rPr>
              <w:t>Bases de Données relationnelles : Oracle, PostgreSQL, MySQL, MariaDB, MS Sql Server</w:t>
            </w:r>
            <w:r>
              <w:rPr>
                <w:rFonts w:hAnsi="Verdana" w:ascii="Verdana"/>
                <w:b w:val="false"/>
                <w:i w:val="false"/>
                <w:color w:val="000000"/>
                <w:sz w:val="17"/>
              </w:rPr>
              <w:t>
							</w:t>
            </w:r>
          </w:p>
        </w:tc>
      </w:tr>
      <w:tr>
        <w:trPr>
          <w:trHeight w:hRule="atLeast" w:val="30"/>
        </w:trPr>
        <w:tc>
          <w:tcPr>
            <w:tcW w:type="dxa" w:w="2216"/>
            <w:tcBorders/>
            <w:shd w:fill="f0f8ff"/>
            <w:tcMar>
              <w:top w:type="dxa" w:w="15"/>
              <w:left w:type="dxa" w:w="15"/>
              <w:bottom w:type="dxa" w:w="15"/>
              <w:right w:type="dxa" w:w="15"/>
            </w:tcMar>
            <w:vAlign w:val="center"/>
          </w:tcPr>
          <w:p/>
        </w:tc>
        <w:tc>
          <w:tcPr>
            <w:tcW w:type="dxa" w:w="140"/>
            <w:tcBorders/>
            <w:tcMar>
              <w:top w:type="dxa" w:w="15"/>
              <w:left w:type="dxa" w:w="15"/>
              <w:bottom w:type="dxa" w:w="15"/>
              <w:right w:type="dxa" w:w="15"/>
            </w:tcMar>
            <w:vAlign w:val="center"/>
          </w:tcPr>
          <w:p/>
        </w:tc>
        <w:tc>
          <w:tcPr>
            <w:tcW w:type="dxa" w:w="11278"/>
            <w:tcBorders/>
            <w:tcMar>
              <w:top w:type="dxa" w:w="15"/>
              <w:left w:type="dxa" w:w="15"/>
              <w:bottom w:type="dxa" w:w="15"/>
              <w:right w:type="dxa" w:w="15"/>
            </w:tcMar>
            <w:vAlign w:val="center"/>
          </w:tcPr>
          <w:p/>
        </w:tc>
      </w:tr>
      <w:tr>
        <w:trPr>
          <w:trHeight w:hRule="atLeast" w:val="30"/>
        </w:trPr>
        <w:tc>
          <w:tcPr>
            <w:tcW w:type="dxa" w:w="2216"/>
            <w:tcBorders/>
            <w:shd w:fill="f0f8ff"/>
            <w:tcMar>
              <w:top w:type="dxa" w:w="15"/>
              <w:left w:type="dxa" w:w="15"/>
              <w:bottom w:type="dxa" w:w="15"/>
              <w:right w:type="dxa" w:w="15"/>
            </w:tcMar>
            <w:vAlign w:val="center"/>
          </w:tcPr>
          <w:p>
            <w:pPr>
              <w:spacing w:after="0"/>
              <w:ind w:left="0"/>
              <w:jc w:val="left"/>
            </w:pPr>
            <w:r>
              <w:rPr>
                <w:rFonts w:hAnsi="Arial" w:ascii="Arial"/>
                <w:b w:val="false"/>
                <w:i w:val="false"/>
                <w:color w:val="000000"/>
                <w:sz w:val="26"/>
              </w:rPr>
              <w:t>
						</w:t>
            </w:r>
            <w:r>
              <w:rPr>
                <w:rFonts w:hAnsi="Arial" w:ascii="Arial"/>
                <w:b w:val="false"/>
                <w:i w:val="false"/>
                <w:color w:val="000000"/>
                <w:sz w:val="26"/>
              </w:rPr>
              <w:t>Spécifications et Api</w:t>
            </w:r>
            <w:r>
              <w:rPr>
                <w:rFonts w:hAnsi="Arial" w:ascii="Arial"/>
                <w:b w:val="false"/>
                <w:i w:val="false"/>
                <w:color w:val="000000"/>
                <w:sz w:val="26"/>
              </w:rPr>
              <w:t>
					</w:t>
            </w:r>
          </w:p>
        </w:tc>
        <w:tc>
          <w:tcPr>
            <w:tcW w:type="dxa" w:w="140"/>
            <w:tcBorders/>
            <w:tcMar>
              <w:top w:type="dxa" w:w="15"/>
              <w:left w:type="dxa" w:w="15"/>
              <w:bottom w:type="dxa" w:w="15"/>
              <w:right w:type="dxa" w:w="15"/>
            </w:tcMar>
            <w:vAlign w:val="center"/>
          </w:tcPr>
          <w:p/>
        </w:tc>
        <w:tc>
          <w:tcPr>
            <w:tcW w:type="dxa" w:w="11278"/>
            <w:tcBorders/>
            <w:tcMar>
              <w:top w:type="dxa" w:w="15"/>
              <w:left w:type="dxa" w:w="15"/>
              <w:bottom w:type="dxa" w:w="15"/>
              <w:right w:type="dxa" w:w="15"/>
            </w:tcMar>
            <w:vAlign w:val="center"/>
          </w:tcPr>
          <w:p>
            <w:pPr>
              <w:spacing w:after="60"/>
              <w:ind w:left="615"/>
              <w:jc w:val="left"/>
            </w:pPr>
            <w:r>
              <w:rPr>
                <w:rFonts w:hAnsi="Verdana" w:ascii="Verdana"/>
                <w:b w:val="false"/>
                <w:i w:val="false"/>
                <w:color w:val="000000"/>
                <w:sz w:val="17"/>
              </w:rPr>
              <w:t>
								</w:t>
            </w:r>
            <w:r>
              <w:rPr>
                <w:rFonts w:hAnsi="Verdana" w:ascii="Verdana"/>
                <w:b w:val="false"/>
                <w:i w:val="false"/>
                <w:color w:val="000000"/>
                <w:sz w:val="17"/>
              </w:rPr>
              <w:t>Spécifications : HTML5, CSS3, JEE, JSP / Servlet, JMS, EJB, …</w:t>
            </w:r>
            <w:r>
              <w:rPr>
                <w:rFonts w:hAnsi="Verdana" w:ascii="Verdana"/>
                <w:b w:val="false"/>
                <w:i w:val="false"/>
                <w:color w:val="000000"/>
                <w:sz w:val="17"/>
              </w:rPr>
              <w:t>
							</w:t>
            </w:r>
          </w:p>
          <w:p>
            <w:pPr>
              <w:spacing w:after="60"/>
              <w:ind w:left="615"/>
              <w:jc w:val="left"/>
            </w:pPr>
            <w:r>
              <w:rPr>
                <w:rFonts w:hAnsi="Verdana" w:ascii="Verdana"/>
                <w:b w:val="false"/>
                <w:i w:val="false"/>
                <w:color w:val="000000"/>
                <w:sz w:val="17"/>
              </w:rPr>
              <w:t>
								</w:t>
            </w:r>
            <w:r>
              <w:rPr>
                <w:rFonts w:hAnsi="Verdana" w:ascii="Verdana"/>
                <w:b w:val="false"/>
                <w:i w:val="false"/>
                <w:color w:val="000000"/>
                <w:sz w:val="17"/>
              </w:rPr>
              <w:t>Développements réseaux : TCP/IP, sockets, SSL/TLS, Kerberos, ldap, Active Directory, Wireshark capture et analyse.</w:t>
            </w:r>
            <w:r>
              <w:rPr>
                <w:rFonts w:hAnsi="Verdana" w:ascii="Verdana"/>
                <w:b w:val="false"/>
                <w:i w:val="false"/>
                <w:color w:val="000000"/>
                <w:sz w:val="17"/>
              </w:rPr>
              <w:t>
							</w:t>
            </w:r>
          </w:p>
          <w:p>
            <w:pPr>
              <w:spacing w:after="60"/>
              <w:ind w:left="615"/>
              <w:jc w:val="left"/>
            </w:pPr>
            <w:r>
              <w:rPr>
                <w:rFonts w:hAnsi="Verdana" w:ascii="Verdana"/>
                <w:b w:val="false"/>
                <w:i w:val="false"/>
                <w:color w:val="000000"/>
                <w:sz w:val="17"/>
              </w:rPr>
              <w:t>
								</w:t>
            </w:r>
            <w:r>
              <w:rPr>
                <w:rFonts w:hAnsi="Verdana" w:ascii="Verdana"/>
                <w:b w:val="false"/>
                <w:i w:val="false"/>
                <w:color w:val="000000"/>
                <w:sz w:val="17"/>
              </w:rPr>
              <w:t>Sécurité : certificats, TLS (aka SSL), chiffrage, VPN, Zero Trust.</w:t>
            </w:r>
            <w:r>
              <w:rPr>
                <w:rFonts w:hAnsi="Verdana" w:ascii="Verdana"/>
                <w:b w:val="false"/>
                <w:i w:val="false"/>
                <w:color w:val="000000"/>
                <w:sz w:val="17"/>
              </w:rPr>
              <w:t>
							</w:t>
            </w:r>
          </w:p>
        </w:tc>
      </w:tr>
      <w:tr>
        <w:trPr>
          <w:trHeight w:hRule="atLeast" w:val="30"/>
        </w:trPr>
        <w:tc>
          <w:tcPr>
            <w:tcW w:type="dxa" w:w="2216"/>
            <w:tcBorders/>
            <w:shd w:fill="f0f8ff"/>
            <w:tcMar>
              <w:top w:type="dxa" w:w="15"/>
              <w:left w:type="dxa" w:w="15"/>
              <w:bottom w:type="dxa" w:w="15"/>
              <w:right w:type="dxa" w:w="15"/>
            </w:tcMar>
            <w:vAlign w:val="center"/>
          </w:tcPr>
          <w:p/>
        </w:tc>
        <w:tc>
          <w:tcPr>
            <w:tcW w:type="dxa" w:w="140"/>
            <w:tcBorders/>
            <w:tcMar>
              <w:top w:type="dxa" w:w="15"/>
              <w:left w:type="dxa" w:w="15"/>
              <w:bottom w:type="dxa" w:w="15"/>
              <w:right w:type="dxa" w:w="15"/>
            </w:tcMar>
            <w:vAlign w:val="center"/>
          </w:tcPr>
          <w:p/>
        </w:tc>
        <w:tc>
          <w:tcPr>
            <w:tcW w:type="dxa" w:w="11278"/>
            <w:tcBorders/>
            <w:tcMar>
              <w:top w:type="dxa" w:w="15"/>
              <w:left w:type="dxa" w:w="15"/>
              <w:bottom w:type="dxa" w:w="15"/>
              <w:right w:type="dxa" w:w="15"/>
            </w:tcMar>
            <w:vAlign w:val="center"/>
          </w:tcPr>
          <w:p/>
        </w:tc>
      </w:tr>
      <w:tr>
        <w:trPr>
          <w:trHeight w:hRule="atLeast" w:val="30"/>
        </w:trPr>
        <w:tc>
          <w:tcPr>
            <w:tcW w:type="dxa" w:w="2216"/>
            <w:tcBorders/>
            <w:shd w:fill="f0f8ff"/>
            <w:tcMar>
              <w:top w:type="dxa" w:w="15"/>
              <w:left w:type="dxa" w:w="15"/>
              <w:bottom w:type="dxa" w:w="15"/>
              <w:right w:type="dxa" w:w="15"/>
            </w:tcMar>
            <w:vAlign w:val="center"/>
          </w:tcPr>
          <w:p>
            <w:pPr>
              <w:spacing w:after="0"/>
              <w:ind w:left="0"/>
              <w:jc w:val="left"/>
            </w:pPr>
            <w:r>
              <w:rPr>
                <w:rFonts w:hAnsi="Arial" w:ascii="Arial"/>
                <w:b w:val="false"/>
                <w:i w:val="false"/>
                <w:color w:val="000000"/>
                <w:sz w:val="26"/>
              </w:rPr>
              <w:t>
						</w:t>
            </w:r>
            <w:r>
              <w:rPr>
                <w:rFonts w:hAnsi="Arial" w:ascii="Arial"/>
                <w:b w:val="false"/>
                <w:i w:val="false"/>
                <w:color w:val="000000"/>
                <w:sz w:val="26"/>
              </w:rPr>
              <w:t>Produits et outils</w:t>
            </w:r>
            <w:r>
              <w:rPr>
                <w:rFonts w:hAnsi="Arial" w:ascii="Arial"/>
                <w:b w:val="false"/>
                <w:i w:val="false"/>
                <w:color w:val="000000"/>
                <w:sz w:val="26"/>
              </w:rPr>
              <w:t>
					</w:t>
            </w:r>
          </w:p>
        </w:tc>
        <w:tc>
          <w:tcPr>
            <w:tcW w:type="dxa" w:w="140"/>
            <w:tcBorders/>
            <w:tcMar>
              <w:top w:type="dxa" w:w="15"/>
              <w:left w:type="dxa" w:w="15"/>
              <w:bottom w:type="dxa" w:w="15"/>
              <w:right w:type="dxa" w:w="15"/>
            </w:tcMar>
            <w:vAlign w:val="center"/>
          </w:tcPr>
          <w:p/>
        </w:tc>
        <w:tc>
          <w:tcPr>
            <w:tcW w:type="dxa" w:w="11278"/>
            <w:tcBorders/>
            <w:tcMar>
              <w:top w:type="dxa" w:w="15"/>
              <w:left w:type="dxa" w:w="15"/>
              <w:bottom w:type="dxa" w:w="15"/>
              <w:right w:type="dxa" w:w="15"/>
            </w:tcMar>
            <w:vAlign w:val="center"/>
          </w:tcPr>
          <w:p>
            <w:pPr>
              <w:spacing w:after="60"/>
              <w:ind w:left="615"/>
              <w:jc w:val="left"/>
            </w:pPr>
            <w:r>
              <w:rPr>
                <w:rFonts w:hAnsi="Verdana" w:ascii="Verdana"/>
                <w:b w:val="false"/>
                <w:i w:val="false"/>
                <w:color w:val="000000"/>
                <w:sz w:val="17"/>
              </w:rPr>
              <w:t>
								</w:t>
            </w:r>
            <w:r>
              <w:rPr>
                <w:rFonts w:hAnsi="Verdana" w:ascii="Verdana"/>
                <w:b w:val="false"/>
                <w:i w:val="false"/>
                <w:color w:val="000000"/>
                <w:sz w:val="17"/>
              </w:rPr>
              <w:t>Serveurs d'applications : Apache, Nginx, HA-Proxy, Tomcat, Jetty, JBoss, Weblogic</w:t>
            </w:r>
            <w:r>
              <w:rPr>
                <w:rFonts w:hAnsi="Verdana" w:ascii="Verdana"/>
                <w:b w:val="false"/>
                <w:i w:val="false"/>
                <w:color w:val="000000"/>
                <w:sz w:val="17"/>
              </w:rPr>
              <w:t>
							</w:t>
            </w:r>
          </w:p>
          <w:p>
            <w:pPr>
              <w:spacing w:after="60"/>
              <w:ind w:left="615"/>
              <w:jc w:val="left"/>
            </w:pPr>
            <w:r>
              <w:rPr>
                <w:rFonts w:hAnsi="Verdana" w:ascii="Verdana"/>
                <w:b w:val="false"/>
                <w:i w:val="false"/>
                <w:color w:val="000000"/>
                <w:sz w:val="17"/>
              </w:rPr>
              <w:t>
								</w:t>
            </w:r>
            <w:r>
              <w:rPr>
                <w:rFonts w:hAnsi="Verdana" w:ascii="Verdana"/>
                <w:b w:val="false"/>
                <w:i w:val="false"/>
                <w:color w:val="000000"/>
                <w:sz w:val="17"/>
              </w:rPr>
              <w:t>Outils de développement : Eclipse, IntelliJ, Ms Visual C++, git, ant, maven, profilers, …</w:t>
            </w:r>
            <w:r>
              <w:rPr>
                <w:rFonts w:hAnsi="Verdana" w:ascii="Verdana"/>
                <w:b w:val="false"/>
                <w:i w:val="false"/>
                <w:color w:val="000000"/>
                <w:sz w:val="17"/>
              </w:rPr>
              <w:t>
							</w:t>
            </w:r>
          </w:p>
        </w:tc>
      </w:tr>
      <w:tr>
        <w:trPr>
          <w:trHeight w:hRule="atLeast" w:val="30"/>
        </w:trPr>
        <w:tc>
          <w:tcPr>
            <w:tcW w:type="dxa" w:w="2216"/>
            <w:tcBorders/>
            <w:shd w:fill="f0f8ff"/>
            <w:tcMar>
              <w:top w:type="dxa" w:w="15"/>
              <w:left w:type="dxa" w:w="15"/>
              <w:bottom w:type="dxa" w:w="15"/>
              <w:right w:type="dxa" w:w="15"/>
            </w:tcMar>
            <w:vAlign w:val="center"/>
          </w:tcPr>
          <w:p/>
        </w:tc>
        <w:tc>
          <w:tcPr>
            <w:tcW w:type="dxa" w:w="140"/>
            <w:tcBorders/>
            <w:tcMar>
              <w:top w:type="dxa" w:w="15"/>
              <w:left w:type="dxa" w:w="15"/>
              <w:bottom w:type="dxa" w:w="15"/>
              <w:right w:type="dxa" w:w="15"/>
            </w:tcMar>
            <w:vAlign w:val="center"/>
          </w:tcPr>
          <w:p/>
        </w:tc>
        <w:tc>
          <w:tcPr>
            <w:tcW w:type="dxa" w:w="11278"/>
            <w:tcBorders/>
            <w:tcMar>
              <w:top w:type="dxa" w:w="15"/>
              <w:left w:type="dxa" w:w="15"/>
              <w:bottom w:type="dxa" w:w="15"/>
              <w:right w:type="dxa" w:w="15"/>
            </w:tcMar>
            <w:vAlign w:val="center"/>
          </w:tcPr>
          <w:p/>
        </w:tc>
      </w:tr>
    </w:tbl>
    <w:sectPr>
      <w:pgSz w:code="9" w:h="16839" w:w="11907"/>
      <w:pgMar w:left="720" w:bottom="720" w:right="720" w:top="72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val="1" w:uri="http://schemas.microsoft.com/office/word" w:name="overrideTableStyleFontSizeAndJustification"/>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cstheme="minorBidi" w:eastAsiaTheme="minorHAnsi" w:hAnsiTheme="minorHAnsi" w:asciiTheme="minorHAnsi"/>
        <w:sz w:val="22"/>
        <w:szCs w:val="22"/>
        <w:lang w:bidi="ar-SA" w:eastAsia="en-US"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9" w:name="heading 1"/>
    <w:lsdException w:qFormat="true" w:uiPriority="9" w:name="heading 2"/>
    <w:lsdException w:qFormat="true" w:uiPriority="9" w:name="heading 3"/>
    <w:lsdException w:qFormat="true" w:uiPriority="9" w:name="heading 4"/>
    <w:lsdException w:qFormat="true" w:unhideWhenUsed="false" w:semiHidden="false" w:uiPriority="10" w:name="Title"/>
    <w:lsdException w:uiPriority="1" w:name="Default Paragraph Font"/>
    <w:lsdException w:qFormat="true" w:unhideWhenUsed="false" w:semiHidden="false" w:uiPriority="11" w:name="Subtitle"/>
    <w:lsdException w:qFormat="true" w:unhideWhenUsed="false" w:semiHidden="false" w:uiPriority="20" w:name="Emphasis"/>
    <w:lsdException w:unhideWhenUsed="false" w:semiHidden="false" w:uiPriority="59" w:name="Table Grid"/>
  </w:latentStyles>
  <w:style w:default="true" w:styleId="Normal" w:type="paragraph">
    <w:name w:val="Normal"/>
    <w:qFormat/>
    <w:rsid w:val="004A3277"/>
  </w:style>
  <w:style w:styleId="Heading1" w:type="paragraph">
    <w:name w:val="heading 1"/>
    <w:basedOn w:val="Normal"/>
    <w:next w:val="Normal"/>
    <w:link w:val="Heading1Char"/>
    <w:uiPriority w:val="9"/>
    <w:qFormat/>
    <w:rsid w:val="00841CD9"/>
    <w:pPr>
      <w:keepNext/>
      <w:keepLines/>
      <w:spacing w:before="480"/>
      <w:outlineLvl w:val="0"/>
    </w:pPr>
    <w:rPr>
      <w:rFonts w:cstheme="majorBidi" w:eastAsiaTheme="majorEastAsia" w:hAnsiTheme="majorHAnsi" w:asciiTheme="majorHAnsi"/>
      <w:b/>
      <w:bCs/>
      <w:color w:themeShade="BF" w:themeColor="accent1" w:val="365F91"/>
      <w:sz w:val="28"/>
      <w:szCs w:val="28"/>
    </w:rPr>
  </w:style>
  <w:style w:styleId="Heading2" w:type="paragraph">
    <w:name w:val="heading 2"/>
    <w:basedOn w:val="Normal"/>
    <w:next w:val="Normal"/>
    <w:link w:val="Heading2Char"/>
    <w:uiPriority w:val="9"/>
    <w:unhideWhenUsed/>
    <w:qFormat/>
    <w:rsid w:val="00841CD9"/>
    <w:pPr>
      <w:keepNext/>
      <w:keepLines/>
      <w:spacing w:before="200"/>
      <w:outlineLvl w:val="1"/>
    </w:pPr>
    <w:rPr>
      <w:rFonts w:cstheme="majorBidi" w:eastAsiaTheme="majorEastAsia" w:hAnsiTheme="majorHAnsi" w:asciiTheme="majorHAnsi"/>
      <w:b/>
      <w:bCs/>
      <w:color w:themeColor="accent1" w:val="4F81BD"/>
      <w:sz w:val="26"/>
      <w:szCs w:val="26"/>
    </w:rPr>
  </w:style>
  <w:style w:styleId="Heading3" w:type="paragraph">
    <w:name w:val="heading 3"/>
    <w:basedOn w:val="Normal"/>
    <w:next w:val="Normal"/>
    <w:link w:val="Heading3Char"/>
    <w:uiPriority w:val="9"/>
    <w:unhideWhenUsed/>
    <w:qFormat/>
    <w:rsid w:val="00841CD9"/>
    <w:pPr>
      <w:keepNext/>
      <w:keepLines/>
      <w:spacing w:before="200"/>
      <w:outlineLvl w:val="2"/>
    </w:pPr>
    <w:rPr>
      <w:rFonts w:cstheme="majorBidi" w:eastAsiaTheme="majorEastAsia" w:hAnsiTheme="majorHAnsi" w:asciiTheme="majorHAnsi"/>
      <w:b/>
      <w:bCs/>
      <w:color w:themeColor="accent1" w:val="4F81BD"/>
    </w:rPr>
  </w:style>
  <w:style w:styleId="Heading4" w:type="paragraph">
    <w:name w:val="heading 4"/>
    <w:basedOn w:val="Normal"/>
    <w:next w:val="Normal"/>
    <w:link w:val="Heading4Char"/>
    <w:uiPriority w:val="9"/>
    <w:unhideWhenUsed/>
    <w:qFormat/>
    <w:rsid w:val="00841CD9"/>
    <w:pPr>
      <w:keepNext/>
      <w:keepLines/>
      <w:spacing w:before="200"/>
      <w:outlineLvl w:val="3"/>
    </w:pPr>
    <w:rPr>
      <w:rFonts w:cstheme="majorBidi" w:eastAsiaTheme="majorEastAsia" w:hAnsiTheme="majorHAnsi" w:asciiTheme="majorHAnsi"/>
      <w:b/>
      <w:bCs/>
      <w:i/>
      <w:iCs/>
      <w:color w:themeColor="accent1" w:val="4F81BD"/>
    </w:rPr>
  </w:style>
  <w:style w:default="true" w:styleId="DefaultParagraphFont" w:type="character">
    <w:name w:val="Default Paragraph Font"/>
    <w:uiPriority w:val="1"/>
    <w:semiHidden/>
    <w:unhideWhenUsed/>
  </w:style>
  <w:style w:styleId="Header" w:type="paragraph">
    <w:name w:val="header"/>
    <w:basedOn w:val="Normal"/>
    <w:link w:val="HeaderChar"/>
    <w:uiPriority w:val="99"/>
    <w:unhideWhenUsed/>
    <w:rsid w:val="00841CD9"/>
    <w:pPr>
      <w:tabs>
        <w:tab w:pos="4680" w:val="center"/>
        <w:tab w:pos="9360" w:val="right"/>
      </w:tabs>
    </w:pPr>
  </w:style>
  <w:style w:customStyle="true" w:styleId="HeaderChar" w:type="character">
    <w:name w:val="Header Char"/>
    <w:basedOn w:val="DefaultParagraphFont"/>
    <w:link w:val="Header"/>
    <w:uiPriority w:val="99"/>
    <w:rsid w:val="00841CD9"/>
  </w:style>
  <w:style w:customStyle="true" w:styleId="Heading1Char" w:type="character">
    <w:name w:val="Heading 1 Char"/>
    <w:basedOn w:val="DefaultParagraphFont"/>
    <w:link w:val="Heading1"/>
    <w:uiPriority w:val="9"/>
    <w:rsid w:val="00841CD9"/>
    <w:rPr>
      <w:rFonts w:cstheme="majorBidi" w:eastAsiaTheme="majorEastAsia" w:hAnsiTheme="majorHAnsi" w:asciiTheme="majorHAnsi"/>
      <w:b/>
      <w:bCs/>
      <w:color w:themeShade="BF" w:themeColor="accent1" w:val="365F91"/>
      <w:sz w:val="28"/>
      <w:szCs w:val="28"/>
    </w:rPr>
  </w:style>
  <w:style w:customStyle="true" w:styleId="Heading2Char" w:type="character">
    <w:name w:val="Heading 2 Char"/>
    <w:basedOn w:val="DefaultParagraphFont"/>
    <w:link w:val="Heading2"/>
    <w:uiPriority w:val="9"/>
    <w:rsid w:val="00841CD9"/>
    <w:rPr>
      <w:rFonts w:cstheme="majorBidi" w:eastAsiaTheme="majorEastAsia" w:hAnsiTheme="majorHAnsi" w:asciiTheme="majorHAnsi"/>
      <w:b/>
      <w:bCs/>
      <w:color w:themeColor="accent1" w:val="4F81BD"/>
      <w:sz w:val="26"/>
      <w:szCs w:val="26"/>
    </w:rPr>
  </w:style>
  <w:style w:customStyle="true" w:styleId="Heading3Char" w:type="character">
    <w:name w:val="Heading 3 Char"/>
    <w:basedOn w:val="DefaultParagraphFont"/>
    <w:link w:val="Heading3"/>
    <w:uiPriority w:val="9"/>
    <w:rsid w:val="00841CD9"/>
    <w:rPr>
      <w:rFonts w:cstheme="majorBidi" w:eastAsiaTheme="majorEastAsia" w:hAnsiTheme="majorHAnsi" w:asciiTheme="majorHAnsi"/>
      <w:b/>
      <w:bCs/>
      <w:color w:themeColor="accent1" w:val="4F81BD"/>
    </w:rPr>
  </w:style>
  <w:style w:customStyle="true" w:styleId="Heading4Char" w:type="character">
    <w:name w:val="Heading 4 Char"/>
    <w:basedOn w:val="DefaultParagraphFont"/>
    <w:link w:val="Heading4"/>
    <w:uiPriority w:val="9"/>
    <w:rsid w:val="00841CD9"/>
    <w:rPr>
      <w:rFonts w:cstheme="majorBidi" w:eastAsiaTheme="majorEastAsia" w:hAnsiTheme="majorHAnsi" w:asciiTheme="majorHAnsi"/>
      <w:b/>
      <w:bCs/>
      <w:i/>
      <w:iCs/>
      <w:color w:themeColor="accent1" w:val="4F81BD"/>
    </w:rPr>
  </w:style>
  <w:style w:styleId="NormalIndent" w:type="paragraph">
    <w:name w:val="Normal Indent"/>
    <w:basedOn w:val="Normal"/>
    <w:uiPriority w:val="99"/>
    <w:unhideWhenUsed/>
    <w:rsid w:val="00841CD9"/>
    <w:pPr>
      <w:ind w:left="720"/>
    </w:pPr>
  </w:style>
  <w:style w:styleId="Subtitle" w:type="paragraph">
    <w:name w:val="Subtitle"/>
    <w:basedOn w:val="Normal"/>
    <w:next w:val="Normal"/>
    <w:link w:val="SubtitleChar"/>
    <w:uiPriority w:val="11"/>
    <w:qFormat/>
    <w:rsid w:val="00841CD9"/>
    <w:pPr>
      <w:numPr>
        <w:ilvl w:val="1"/>
      </w:numPr>
      <w:ind w:left="86"/>
    </w:pPr>
    <w:rPr>
      <w:rFonts w:cstheme="majorBidi" w:eastAsiaTheme="majorEastAsia" w:hAnsiTheme="majorHAnsi" w:asciiTheme="majorHAnsi"/>
      <w:i/>
      <w:iCs/>
      <w:color w:themeColor="accent1" w:val="4F81BD"/>
      <w:spacing w:val="15"/>
      <w:sz w:val="24"/>
      <w:szCs w:val="24"/>
    </w:rPr>
  </w:style>
  <w:style w:customStyle="true" w:styleId="SubtitleChar" w:type="character">
    <w:name w:val="Subtitle Char"/>
    <w:basedOn w:val="DefaultParagraphFont"/>
    <w:link w:val="Subtitle"/>
    <w:uiPriority w:val="11"/>
    <w:rsid w:val="00841CD9"/>
    <w:rPr>
      <w:rFonts w:cstheme="majorBidi" w:eastAsiaTheme="majorEastAsia" w:hAnsiTheme="majorHAnsi" w:asciiTheme="majorHAnsi"/>
      <w:i/>
      <w:iCs/>
      <w:color w:themeColor="accent1" w:val="4F81BD"/>
      <w:spacing w:val="15"/>
      <w:sz w:val="24"/>
      <w:szCs w:val="24"/>
    </w:rPr>
  </w:style>
  <w:style w:styleId="Title" w:type="paragraph">
    <w:name w:val="Title"/>
    <w:basedOn w:val="Normal"/>
    <w:next w:val="Normal"/>
    <w:link w:val="TitleChar"/>
    <w:uiPriority w:val="10"/>
    <w:qFormat/>
    <w:rsid w:val="00841CD9"/>
    <w:pPr>
      <w:pBdr>
        <w:bottom w:space="4" w:sz="8" w:themeColor="accent1" w:color="4F81BD" w:val="single"/>
      </w:pBdr>
      <w:spacing w:after="300"/>
      <w:contextualSpacing/>
    </w:pPr>
    <w:rPr>
      <w:rFonts w:cstheme="majorBidi" w:eastAsiaTheme="majorEastAsia" w:hAnsiTheme="majorHAnsi" w:asciiTheme="majorHAnsi"/>
      <w:color w:themeShade="BF" w:themeColor="text2" w:val="17365D"/>
      <w:spacing w:val="5"/>
      <w:kern w:val="28"/>
      <w:sz w:val="52"/>
      <w:szCs w:val="52"/>
    </w:rPr>
  </w:style>
  <w:style w:customStyle="true" w:styleId="TitleChar" w:type="character">
    <w:name w:val="Title Char"/>
    <w:basedOn w:val="DefaultParagraphFont"/>
    <w:link w:val="Title"/>
    <w:uiPriority w:val="10"/>
    <w:rsid w:val="00841CD9"/>
    <w:rPr>
      <w:rFonts w:cstheme="majorBidi" w:eastAsiaTheme="majorEastAsia" w:hAnsiTheme="majorHAnsi" w:asciiTheme="majorHAnsi"/>
      <w:color w:themeShade="BF" w:themeColor="text2" w:val="17365D"/>
      <w:spacing w:val="5"/>
      <w:kern w:val="28"/>
      <w:sz w:val="52"/>
      <w:szCs w:val="52"/>
    </w:rPr>
  </w:style>
  <w:style w:styleId="Emphasis" w:type="character">
    <w:name w:val="Emphasis"/>
    <w:basedOn w:val="DefaultParagraphFont"/>
    <w:uiPriority w:val="20"/>
    <w:qFormat/>
    <w:rsid w:val="00D1197D"/>
    <w:rPr>
      <w:i/>
      <w:iCs/>
    </w:rPr>
  </w:style>
  <w:style w:styleId="Hyperlink" w:type="character">
    <w:name w:val="Hyperlink"/>
    <w:basedOn w:val="DefaultParagraphFont"/>
    <w:uiPriority w:val="99"/>
    <w:unhideWhenUsed/>
    <w:rPr>
      <w:color w:themeColor="hyperlink" w:val="0000FF"/>
      <w:u w:val="single"/>
    </w:rPr>
  </w:style>
  <w:style w:styleId="TableGrid" w:type="table">
    <w:name w:val="Table Grid"/>
    <w:basedOn w:val="TableNormal"/>
    <w:uiPriority w:val="59"/>
    <w:pPr>
      <w:spacing w:lineRule="auto" w:line="240" w:after="0"/>
    </w:p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type="dxa" w:w="0"/>
        <w:left w:type="dxa" w:w="108"/>
        <w:bottom w:type="dxa" w:w="0"/>
        <w:right w:type="dxa" w:w="108"/>
      </w:tblCellMar>
    </w:tblPr>
  </w:style>
  <w:style w:default="true" w:styleId="TableNormal" w:type="table">
    <w:name w:val="Normal Table"/>
    <w:uiPriority w:val="99"/>
    <w:semiHidden/>
    <w:unhideWhenUsed/>
    <w:qFormat/>
    <w:tblPr>
      <w:tblInd w:type="dxa" w:w="0"/>
      <w:tblCellMar>
        <w:top w:type="dxa" w:w="0"/>
        <w:left w:type="dxa" w:w="108"/>
        <w:bottom w:type="dxa" w:w="0"/>
        <w:right w:type="dxa" w:w="108"/>
      </w:tblCellMar>
    </w:tblPr>
  </w:style>
  <w:style w:styleId="Caption" w:type="paragraph">
    <w:name w:val="caption"/>
    <w:basedOn w:val="Normal"/>
    <w:next w:val="Normal"/>
    <w:uiPriority w:val="35"/>
    <w:semiHidden/>
    <w:unhideWhenUsed/>
    <w:qFormat/>
    <w:rsid w:val="007109C0"/>
    <w:pPr>
      <w:spacing w:lineRule="auto" w:line="240"/>
    </w:pPr>
    <w:rPr>
      <w:b/>
      <w:bCs/>
      <w:color w:themeColor="accent1" w:val="4F81BD"/>
      <w:sz w:val="18"/>
      <w:szCs w:val="18"/>
    </w:rPr>
  </w:style>
</w:style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image" Target="media/document_image_rId4.jpeg"/>
    <Relationship Id="rId5" Type="http://schemas.openxmlformats.org/officeDocument/2006/relationships/hyperlink" Target="https://totalenergies.com/" TargetMode="External"/>
    <Relationship Id="rId6" Type="http://schemas.openxmlformats.org/officeDocument/2006/relationships/hyperlink" Target="https://www.total-ev-charge.com/en/home.html" TargetMode="External"/>
    <Relationship Id="rId7" Type="http://schemas.openxmlformats.org/officeDocument/2006/relationships/hyperlink" Target="https://www.digital.sncf.com/transformation-numerique/les-fabs" TargetMode="External"/>
    <Relationship Id="rId8" Type="http://schemas.openxmlformats.org/officeDocument/2006/relationships/hyperlink" Target="https://www.axa-tech.com/" TargetMode="External"/>
    <Relationship Id="rId9" Type="http://schemas.openxmlformats.org/officeDocument/2006/relationships/hyperlink" Target="http://www.hightechzone.fr" TargetMode="External"/>
    <Relationship Id="rId10" Type="http://schemas.openxmlformats.org/officeDocument/2006/relationships/hyperlink" Target="http://cassiopae.com" TargetMode="External"/>
    <Relationship Id="rId11" Type="http://schemas.openxmlformats.org/officeDocument/2006/relationships/hyperlink" Target="http://www.fr.capgemini.com/telecom-media-entertainment" TargetMode="External"/>
    <Relationship Id="rId12" Type="http://schemas.openxmlformats.org/officeDocument/2006/relationships/hyperlink" Target="http://www.oracle.com/us/corporate/acquisitions/bea/index.html" TargetMode="External"/>
    <Relationship Id="rId13" Type="http://schemas.openxmlformats.org/officeDocument/2006/relationships/hyperlink" Target="http://www.oracle.com/" TargetMode="External"/>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